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710FFFB3"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194B72" w:rsidRPr="00194B72">
        <w:rPr>
          <w:noProof w:val="0"/>
          <w:sz w:val="24"/>
          <w:szCs w:val="24"/>
        </w:rPr>
        <w:t>R4-2407798</w:t>
      </w:r>
      <w:r w:rsidR="00EB7038" w:rsidRPr="00EB7038" w:rsidDel="00EB7038">
        <w:rPr>
          <w:noProof w:val="0"/>
          <w:sz w:val="24"/>
          <w:szCs w:val="24"/>
        </w:rPr>
        <w:t xml:space="preserve"> </w:t>
      </w:r>
    </w:p>
    <w:p w14:paraId="2832A458" w14:textId="737793F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BF73DA">
        <w:rPr>
          <w:rFonts w:eastAsia="SimSun" w:cs="Arial"/>
          <w:sz w:val="24"/>
          <w:szCs w:val="24"/>
          <w:lang w:eastAsia="zh-CN"/>
        </w:rPr>
        <w:t>Ma</w:t>
      </w:r>
      <w:r w:rsidR="00B24543">
        <w:rPr>
          <w:rFonts w:eastAsia="SimSun" w:cs="Arial"/>
          <w:sz w:val="24"/>
          <w:szCs w:val="24"/>
          <w:lang w:eastAsia="zh-CN"/>
        </w:rPr>
        <w:t>y</w:t>
      </w:r>
      <w:r w:rsidR="002324AA" w:rsidRPr="00E25C51">
        <w:rPr>
          <w:rFonts w:eastAsia="SimSun" w:cs="Arial"/>
          <w:sz w:val="24"/>
          <w:szCs w:val="24"/>
          <w:lang w:eastAsia="zh-CN"/>
        </w:rPr>
        <w:t xml:space="preserve"> </w:t>
      </w:r>
      <w:r w:rsidR="00BF73DA">
        <w:rPr>
          <w:rFonts w:eastAsia="SimSun" w:cs="Arial"/>
          <w:sz w:val="24"/>
          <w:szCs w:val="24"/>
          <w:lang w:eastAsia="zh-CN"/>
        </w:rPr>
        <w:t>20</w:t>
      </w:r>
      <w:r w:rsidR="002324AA" w:rsidRPr="00E25C51">
        <w:rPr>
          <w:rFonts w:eastAsia="SimSun" w:cs="Arial"/>
          <w:sz w:val="24"/>
          <w:szCs w:val="24"/>
          <w:lang w:eastAsia="zh-CN"/>
        </w:rPr>
        <w:t xml:space="preserve"> –</w:t>
      </w:r>
      <w:r w:rsidR="00BF73DA">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570AC9EE" w:rsidR="002324AA" w:rsidRDefault="002324AA" w:rsidP="003420C6">
      <w:pPr>
        <w:ind w:left="2160" w:hanging="2160"/>
        <w:jc w:val="both"/>
      </w:pPr>
      <w:r w:rsidRPr="5778B585">
        <w:rPr>
          <w:rFonts w:ascii="Arial" w:hAnsi="Arial" w:cs="Arial"/>
          <w:b/>
          <w:bCs/>
          <w:sz w:val="24"/>
          <w:szCs w:val="24"/>
          <w:lang w:val="en-US"/>
        </w:rPr>
        <w:t>Title:</w:t>
      </w:r>
      <w:r>
        <w:tab/>
      </w:r>
      <w:r w:rsidR="00B61FAA" w:rsidRPr="00B61FAA">
        <w:rPr>
          <w:rFonts w:ascii="Arial" w:hAnsi="Arial" w:cs="Arial"/>
          <w:b/>
          <w:bCs/>
          <w:sz w:val="24"/>
          <w:szCs w:val="24"/>
          <w:lang w:val="en-US"/>
        </w:rPr>
        <w:t>Test methodology and radiated performance metric for FR1 NTN devices</w:t>
      </w:r>
      <w:r w:rsidR="0015459D" w:rsidRPr="0015459D">
        <w:rPr>
          <w:rFonts w:ascii="Arial" w:hAnsi="Arial" w:cs="Arial"/>
          <w:b/>
          <w:bCs/>
          <w:sz w:val="24"/>
          <w:szCs w:val="24"/>
          <w:lang w:val="en-US"/>
        </w:rPr>
        <w:tab/>
      </w:r>
    </w:p>
    <w:p w14:paraId="7838B531" w14:textId="62FD327C"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5C3045" w:rsidRPr="005C3045">
        <w:rPr>
          <w:rFonts w:ascii="Arial" w:hAnsi="Arial" w:cs="Arial"/>
          <w:b/>
          <w:bCs/>
          <w:sz w:val="24"/>
          <w:szCs w:val="24"/>
          <w:lang w:val="en-US"/>
        </w:rPr>
        <w:t>10.4.2.</w:t>
      </w:r>
      <w:r w:rsidR="00B61FAA">
        <w:rPr>
          <w:rFonts w:ascii="Arial" w:hAnsi="Arial" w:cs="Arial"/>
          <w:b/>
          <w:bCs/>
          <w:sz w:val="24"/>
          <w:szCs w:val="24"/>
          <w:lang w:val="en-US"/>
        </w:rPr>
        <w:t>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34D0B6F9" w:rsidR="00221901" w:rsidRPr="00EF636D" w:rsidRDefault="00836232" w:rsidP="00547495">
      <w:pPr>
        <w:rPr>
          <w:rFonts w:eastAsia="SimSun"/>
          <w:lang w:val="en-US" w:eastAsia="zh-CN"/>
        </w:rPr>
      </w:pPr>
      <w:r>
        <w:t xml:space="preserve">Based on </w:t>
      </w:r>
      <w:r w:rsidR="000F4B0A">
        <w:rPr>
          <w:rFonts w:eastAsia="SimSun"/>
        </w:rPr>
        <w:t xml:space="preserve">the WF </w:t>
      </w:r>
      <w:r w:rsidR="0077760A">
        <w:rPr>
          <w:rFonts w:eastAsia="SimSun"/>
        </w:rPr>
        <w:t>from</w:t>
      </w:r>
      <w:r w:rsidR="000F4B0A">
        <w:rPr>
          <w:rFonts w:eastAsia="SimSun"/>
        </w:rPr>
        <w:t xml:space="preserve"> RAN4 110</w:t>
      </w:r>
      <w:r w:rsidR="00532099">
        <w:rPr>
          <w:rFonts w:eastAsia="SimSun"/>
        </w:rPr>
        <w:t>-</w:t>
      </w:r>
      <w:r w:rsidR="000F4B0A">
        <w:rPr>
          <w:rFonts w:eastAsia="SimSun"/>
        </w:rPr>
        <w:t xml:space="preserve">bis meeting </w:t>
      </w:r>
      <w:r w:rsidR="00B00EDB">
        <w:rPr>
          <w:rFonts w:eastAsia="SimSun"/>
          <w:lang w:val="en-US" w:eastAsia="zh-CN"/>
        </w:rPr>
        <w:t>[1]</w:t>
      </w:r>
      <w:r>
        <w:rPr>
          <w:rFonts w:eastAsia="SimSun"/>
          <w:lang w:val="en-US" w:eastAsia="zh-CN"/>
        </w:rPr>
        <w:t>,</w:t>
      </w:r>
      <w:r w:rsidR="00221901">
        <w:t xml:space="preserve"> </w:t>
      </w:r>
      <w:r>
        <w:t>i</w:t>
      </w:r>
      <w:r w:rsidR="00EF636D">
        <w:rPr>
          <w:rFonts w:eastAsia="SimSun"/>
          <w:lang w:val="en-US" w:eastAsia="zh-CN"/>
        </w:rPr>
        <w:t xml:space="preserve">n this paper, we’d like to share our views </w:t>
      </w:r>
      <w:r w:rsidR="00F66BDD">
        <w:rPr>
          <w:rFonts w:eastAsia="SimSun"/>
          <w:lang w:val="en-US" w:eastAsia="zh-CN"/>
        </w:rPr>
        <w:t xml:space="preserve">of </w:t>
      </w:r>
      <w:r w:rsidR="005265DA">
        <w:rPr>
          <w:rFonts w:eastAsia="SimSun"/>
          <w:lang w:val="en-US" w:eastAsia="zh-CN"/>
        </w:rPr>
        <w:t>NR NTN OTA test</w:t>
      </w:r>
      <w:r w:rsidR="00FF3994">
        <w:rPr>
          <w:rFonts w:eastAsia="SimSun"/>
          <w:lang w:val="en-US" w:eastAsia="zh-CN"/>
        </w:rPr>
        <w:t xml:space="preserve"> related issues </w:t>
      </w:r>
      <w:r w:rsidR="000A390C">
        <w:rPr>
          <w:rFonts w:eastAsia="SimSun"/>
          <w:lang w:val="en-US" w:eastAsia="zh-CN"/>
        </w:rPr>
        <w:t>as listed below:</w:t>
      </w:r>
      <w:r w:rsidR="00EF636D">
        <w:rPr>
          <w:rFonts w:eastAsia="SimSun"/>
          <w:lang w:val="en-US" w:eastAsia="zh-CN"/>
        </w:rPr>
        <w:t xml:space="preserve"> </w:t>
      </w:r>
    </w:p>
    <w:tbl>
      <w:tblPr>
        <w:tblStyle w:val="TableGrid"/>
        <w:tblW w:w="0" w:type="auto"/>
        <w:tblLook w:val="04A0" w:firstRow="1" w:lastRow="0" w:firstColumn="1" w:lastColumn="0" w:noHBand="0" w:noVBand="1"/>
      </w:tblPr>
      <w:tblGrid>
        <w:gridCol w:w="9016"/>
      </w:tblGrid>
      <w:tr w:rsidR="0002274C" w:rsidRPr="00BF0F96" w14:paraId="243AACC8" w14:textId="77777777" w:rsidTr="00C94C33">
        <w:tc>
          <w:tcPr>
            <w:tcW w:w="9016" w:type="dxa"/>
          </w:tcPr>
          <w:p w14:paraId="6EE15459" w14:textId="77777777" w:rsidR="00170BF2" w:rsidRPr="00170BF2" w:rsidRDefault="00170BF2" w:rsidP="00170BF2">
            <w:pPr>
              <w:pStyle w:val="Heading3"/>
              <w:rPr>
                <w:color w:val="4472C4" w:themeColor="accent1"/>
                <w:sz w:val="24"/>
                <w:szCs w:val="16"/>
              </w:rPr>
            </w:pPr>
            <w:r w:rsidRPr="00170BF2">
              <w:rPr>
                <w:color w:val="4472C4" w:themeColor="accent1"/>
                <w:sz w:val="24"/>
                <w:szCs w:val="16"/>
              </w:rPr>
              <w:lastRenderedPageBreak/>
              <w:t xml:space="preserve">Sub-topic </w:t>
            </w:r>
            <w:r w:rsidRPr="00170BF2">
              <w:rPr>
                <w:rFonts w:hint="eastAsia"/>
                <w:color w:val="4472C4" w:themeColor="accent1"/>
                <w:sz w:val="24"/>
                <w:szCs w:val="16"/>
              </w:rPr>
              <w:t>3</w:t>
            </w:r>
            <w:r w:rsidRPr="00170BF2">
              <w:rPr>
                <w:color w:val="4472C4" w:themeColor="accent1"/>
                <w:sz w:val="24"/>
                <w:szCs w:val="16"/>
              </w:rPr>
              <w:t xml:space="preserve">-2 </w:t>
            </w:r>
            <w:r w:rsidRPr="00170BF2">
              <w:rPr>
                <w:rFonts w:hint="eastAsia"/>
                <w:color w:val="4472C4" w:themeColor="accent1"/>
                <w:sz w:val="24"/>
                <w:szCs w:val="16"/>
              </w:rPr>
              <w:t>UE performance metric</w:t>
            </w:r>
            <w:r w:rsidRPr="00170BF2">
              <w:rPr>
                <w:color w:val="4472C4" w:themeColor="accent1"/>
                <w:sz w:val="24"/>
                <w:szCs w:val="16"/>
              </w:rPr>
              <w:t xml:space="preserve"> </w:t>
            </w:r>
          </w:p>
          <w:p w14:paraId="556DDB82" w14:textId="77777777" w:rsidR="00170BF2" w:rsidRPr="00170BF2" w:rsidRDefault="00170BF2" w:rsidP="00170BF2">
            <w:pPr>
              <w:rPr>
                <w:b/>
                <w:color w:val="4472C4" w:themeColor="accent1"/>
                <w:u w:val="single"/>
                <w:lang w:val="en-US" w:eastAsia="zh-CN"/>
              </w:rPr>
            </w:pPr>
            <w:r w:rsidRPr="00170BF2">
              <w:rPr>
                <w:b/>
                <w:color w:val="4472C4" w:themeColor="accent1"/>
                <w:u w:val="single"/>
                <w:lang w:eastAsia="ko-KR"/>
              </w:rPr>
              <w:t xml:space="preserve">Issue </w:t>
            </w:r>
            <w:r w:rsidRPr="00170BF2">
              <w:rPr>
                <w:rFonts w:hint="eastAsia"/>
                <w:b/>
                <w:color w:val="4472C4" w:themeColor="accent1"/>
                <w:u w:val="single"/>
                <w:lang w:eastAsia="zh-CN"/>
              </w:rPr>
              <w:t>3</w:t>
            </w:r>
            <w:r w:rsidRPr="00170BF2">
              <w:rPr>
                <w:b/>
                <w:color w:val="4472C4" w:themeColor="accent1"/>
                <w:u w:val="single"/>
                <w:lang w:eastAsia="ko-KR"/>
              </w:rPr>
              <w:t xml:space="preserve">-2-1: </w:t>
            </w:r>
            <w:r w:rsidRPr="00170BF2">
              <w:rPr>
                <w:rFonts w:hint="eastAsia"/>
                <w:b/>
                <w:color w:val="4472C4" w:themeColor="accent1"/>
                <w:u w:val="single"/>
                <w:lang w:eastAsia="zh-CN"/>
              </w:rPr>
              <w:t>whether RAN4 should consider different performance metric for different UE types</w:t>
            </w:r>
            <w:r w:rsidRPr="00170BF2">
              <w:rPr>
                <w:rFonts w:hint="eastAsia"/>
                <w:b/>
                <w:color w:val="4472C4" w:themeColor="accent1"/>
                <w:u w:val="single"/>
                <w:lang w:val="en-US" w:eastAsia="zh-CN"/>
              </w:rPr>
              <w:t xml:space="preserve"> or</w:t>
            </w:r>
            <w:r w:rsidRPr="00170BF2">
              <w:rPr>
                <w:b/>
                <w:color w:val="4472C4" w:themeColor="accent1"/>
                <w:u w:val="single"/>
                <w:lang w:eastAsia="ko-KR"/>
              </w:rPr>
              <w:t xml:space="preserve"> </w:t>
            </w:r>
            <w:r w:rsidRPr="00170BF2">
              <w:rPr>
                <w:rFonts w:hint="eastAsia"/>
                <w:b/>
                <w:color w:val="4472C4" w:themeColor="accent1"/>
                <w:u w:val="single"/>
                <w:lang w:val="en-US" w:eastAsia="zh-CN"/>
              </w:rPr>
              <w:t>satellite orbits</w:t>
            </w:r>
          </w:p>
          <w:p w14:paraId="728AE9C2" w14:textId="77777777" w:rsidR="00170BF2" w:rsidRPr="00170BF2" w:rsidRDefault="00170BF2" w:rsidP="00170BF2">
            <w:pPr>
              <w:spacing w:after="120"/>
              <w:rPr>
                <w:color w:val="4472C4" w:themeColor="accent1"/>
                <w:szCs w:val="24"/>
                <w:lang w:eastAsia="zh-CN"/>
              </w:rPr>
            </w:pPr>
            <w:r w:rsidRPr="00170BF2">
              <w:rPr>
                <w:rFonts w:hint="eastAsia"/>
                <w:color w:val="4472C4" w:themeColor="accent1"/>
                <w:szCs w:val="24"/>
                <w:lang w:eastAsia="zh-CN"/>
              </w:rPr>
              <w:t>Way forward:</w:t>
            </w:r>
          </w:p>
          <w:p w14:paraId="5636A805"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b/>
                <w:bCs/>
                <w:color w:val="4472C4" w:themeColor="accent1"/>
                <w:szCs w:val="24"/>
                <w:lang w:eastAsia="zh-CN"/>
              </w:rPr>
              <w:t xml:space="preserve">RAN4 </w:t>
            </w:r>
            <w:r w:rsidRPr="00170BF2">
              <w:rPr>
                <w:rFonts w:eastAsia="SimSun" w:hint="eastAsia"/>
                <w:b/>
                <w:bCs/>
                <w:color w:val="4472C4" w:themeColor="accent1"/>
                <w:szCs w:val="24"/>
                <w:lang w:eastAsia="zh-CN"/>
              </w:rPr>
              <w:t xml:space="preserve">further </w:t>
            </w:r>
            <w:r w:rsidRPr="00170BF2">
              <w:rPr>
                <w:rFonts w:eastAsia="SimSun"/>
                <w:b/>
                <w:bCs/>
                <w:color w:val="4472C4" w:themeColor="accent1"/>
                <w:szCs w:val="24"/>
                <w:lang w:eastAsia="zh-CN"/>
              </w:rPr>
              <w:t xml:space="preserve">discuss </w:t>
            </w:r>
            <w:r w:rsidRPr="00170BF2">
              <w:rPr>
                <w:rFonts w:eastAsia="SimSun" w:hint="eastAsia"/>
                <w:b/>
                <w:bCs/>
                <w:color w:val="4472C4" w:themeColor="accent1"/>
                <w:szCs w:val="24"/>
                <w:lang w:eastAsia="zh-CN"/>
              </w:rPr>
              <w:t xml:space="preserve">potential </w:t>
            </w:r>
            <w:r w:rsidRPr="00170BF2">
              <w:rPr>
                <w:rFonts w:eastAsia="SimSun"/>
                <w:b/>
                <w:bCs/>
                <w:color w:val="4472C4" w:themeColor="accent1"/>
                <w:szCs w:val="24"/>
                <w:lang w:eastAsia="zh-CN"/>
              </w:rPr>
              <w:t>performance metric for different FR1 UE type</w:t>
            </w:r>
            <w:r w:rsidRPr="00170BF2">
              <w:rPr>
                <w:rFonts w:eastAsia="SimSun" w:hint="eastAsia"/>
                <w:b/>
                <w:bCs/>
                <w:color w:val="4472C4" w:themeColor="accent1"/>
                <w:szCs w:val="24"/>
                <w:lang w:eastAsia="zh-CN"/>
              </w:rPr>
              <w:t xml:space="preserve">s. </w:t>
            </w:r>
          </w:p>
          <w:p w14:paraId="09D89B11"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FFS whether different performance metric for different UE type.</w:t>
            </w:r>
            <w:r w:rsidRPr="00170BF2">
              <w:rPr>
                <w:rFonts w:eastAsia="SimSun"/>
                <w:b/>
                <w:bCs/>
                <w:color w:val="4472C4" w:themeColor="accent1"/>
                <w:szCs w:val="24"/>
                <w:lang w:eastAsia="zh-CN"/>
              </w:rPr>
              <w:t xml:space="preserve"> </w:t>
            </w:r>
            <w:r w:rsidRPr="00170BF2">
              <w:rPr>
                <w:rFonts w:eastAsia="SimSun" w:hint="eastAsia"/>
                <w:b/>
                <w:bCs/>
                <w:color w:val="4472C4" w:themeColor="accent1"/>
                <w:szCs w:val="24"/>
                <w:lang w:eastAsia="zh-CN"/>
              </w:rPr>
              <w:t xml:space="preserve">FFS </w:t>
            </w:r>
            <w:r w:rsidRPr="00170BF2">
              <w:rPr>
                <w:rFonts w:eastAsia="SimSun"/>
                <w:b/>
                <w:bCs/>
                <w:color w:val="4472C4" w:themeColor="accent1"/>
                <w:szCs w:val="24"/>
                <w:lang w:eastAsia="zh-CN"/>
              </w:rPr>
              <w:t>Handheld UE is prioritized</w:t>
            </w:r>
            <w:r w:rsidRPr="00170BF2">
              <w:rPr>
                <w:rFonts w:eastAsia="SimSun" w:hint="eastAsia"/>
                <w:b/>
                <w:bCs/>
                <w:color w:val="4472C4" w:themeColor="accent1"/>
                <w:szCs w:val="24"/>
                <w:lang w:eastAsia="zh-CN"/>
              </w:rPr>
              <w:t>.</w:t>
            </w:r>
          </w:p>
          <w:p w14:paraId="55C18715"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FFS whether </w:t>
            </w:r>
            <w:r w:rsidRPr="00170BF2">
              <w:rPr>
                <w:rFonts w:eastAsia="SimSun"/>
                <w:b/>
                <w:bCs/>
                <w:color w:val="4472C4" w:themeColor="accent1"/>
                <w:szCs w:val="24"/>
                <w:lang w:eastAsia="zh-CN"/>
              </w:rPr>
              <w:t>separate metrics for NR/IoT NTN UEs based on their support for either GSO or NGSO or both</w:t>
            </w:r>
          </w:p>
          <w:p w14:paraId="7C681B66"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FFS whether d</w:t>
            </w:r>
            <w:r w:rsidRPr="00170BF2">
              <w:rPr>
                <w:rFonts w:eastAsia="SimSun"/>
                <w:b/>
                <w:bCs/>
                <w:color w:val="4472C4" w:themeColor="accent1"/>
                <w:szCs w:val="24"/>
                <w:lang w:eastAsia="zh-CN"/>
              </w:rPr>
              <w:t>ifferent performance metrics should be defined for high earth orbit (such as GEO) and low earth orbit (i.e. LEO) due to they have different requirements on the radiating characteristics</w:t>
            </w:r>
          </w:p>
          <w:p w14:paraId="40F0120A" w14:textId="77777777" w:rsidR="00170BF2" w:rsidRPr="00170BF2" w:rsidRDefault="00170BF2" w:rsidP="00170BF2">
            <w:pPr>
              <w:rPr>
                <w:i/>
                <w:color w:val="4472C4" w:themeColor="accent1"/>
                <w:lang w:eastAsia="zh-CN"/>
              </w:rPr>
            </w:pPr>
          </w:p>
          <w:p w14:paraId="54F0D862" w14:textId="77777777" w:rsidR="00170BF2" w:rsidRPr="00170BF2" w:rsidRDefault="00170BF2" w:rsidP="00170BF2">
            <w:pPr>
              <w:rPr>
                <w:b/>
                <w:color w:val="4472C4" w:themeColor="accent1"/>
                <w:u w:val="single"/>
                <w:lang w:eastAsia="ko-KR"/>
              </w:rPr>
            </w:pPr>
            <w:r w:rsidRPr="00170BF2">
              <w:rPr>
                <w:b/>
                <w:color w:val="4472C4" w:themeColor="accent1"/>
                <w:u w:val="single"/>
                <w:lang w:eastAsia="ko-KR"/>
              </w:rPr>
              <w:t xml:space="preserve">Issue </w:t>
            </w:r>
            <w:r w:rsidRPr="00170BF2">
              <w:rPr>
                <w:rFonts w:hint="eastAsia"/>
                <w:b/>
                <w:color w:val="4472C4" w:themeColor="accent1"/>
                <w:u w:val="single"/>
                <w:lang w:eastAsia="zh-CN"/>
              </w:rPr>
              <w:t>3</w:t>
            </w:r>
            <w:r w:rsidRPr="00170BF2">
              <w:rPr>
                <w:b/>
                <w:color w:val="4472C4" w:themeColor="accent1"/>
                <w:u w:val="single"/>
                <w:lang w:eastAsia="ko-KR"/>
              </w:rPr>
              <w:t xml:space="preserve">-2-2: </w:t>
            </w:r>
            <w:r w:rsidRPr="00170BF2">
              <w:rPr>
                <w:rFonts w:hint="eastAsia"/>
                <w:b/>
                <w:color w:val="4472C4" w:themeColor="accent1"/>
                <w:u w:val="single"/>
                <w:lang w:eastAsia="zh-CN"/>
              </w:rPr>
              <w:t>Proper performance metric for NR-NTN</w:t>
            </w:r>
            <w:r w:rsidRPr="00170BF2">
              <w:rPr>
                <w:b/>
                <w:color w:val="4472C4" w:themeColor="accent1"/>
                <w:u w:val="single"/>
                <w:lang w:eastAsia="ko-KR"/>
              </w:rPr>
              <w:t xml:space="preserve"> </w:t>
            </w:r>
          </w:p>
          <w:p w14:paraId="36A9FDC5" w14:textId="77777777" w:rsidR="00170BF2" w:rsidRPr="00170BF2" w:rsidRDefault="00170BF2" w:rsidP="00170BF2">
            <w:pPr>
              <w:spacing w:after="120"/>
              <w:rPr>
                <w:color w:val="4472C4" w:themeColor="accent1"/>
                <w:szCs w:val="24"/>
                <w:lang w:eastAsia="zh-CN"/>
              </w:rPr>
            </w:pPr>
            <w:r w:rsidRPr="00170BF2">
              <w:rPr>
                <w:rFonts w:hint="eastAsia"/>
                <w:color w:val="4472C4" w:themeColor="accent1"/>
                <w:szCs w:val="24"/>
                <w:lang w:eastAsia="zh-CN"/>
              </w:rPr>
              <w:t>Way forward:</w:t>
            </w:r>
          </w:p>
          <w:p w14:paraId="32794410" w14:textId="77777777" w:rsidR="00170BF2" w:rsidRPr="00170BF2" w:rsidRDefault="00170BF2" w:rsidP="00170BF2">
            <w:pPr>
              <w:pStyle w:val="ListParagraph"/>
              <w:overflowPunct/>
              <w:autoSpaceDE/>
              <w:autoSpaceDN/>
              <w:adjustRightInd/>
              <w:spacing w:after="12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Consider the following initial input as a starting point for further </w:t>
            </w:r>
            <w:r w:rsidRPr="00170BF2">
              <w:rPr>
                <w:rFonts w:eastAsia="SimSun"/>
                <w:b/>
                <w:bCs/>
                <w:color w:val="4472C4" w:themeColor="accent1"/>
                <w:szCs w:val="24"/>
                <w:lang w:eastAsia="zh-CN"/>
              </w:rPr>
              <w:t>discussion</w:t>
            </w:r>
            <w:r w:rsidRPr="00170BF2">
              <w:rPr>
                <w:rFonts w:eastAsia="SimSun" w:hint="eastAsia"/>
                <w:b/>
                <w:bCs/>
                <w:color w:val="4472C4" w:themeColor="accent1"/>
                <w:szCs w:val="24"/>
                <w:lang w:eastAsia="zh-CN"/>
              </w:rPr>
              <w:t>s:</w:t>
            </w:r>
          </w:p>
          <w:p w14:paraId="7134D6F4"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w:t>
            </w:r>
            <w:r w:rsidRPr="00170BF2">
              <w:rPr>
                <w:rFonts w:eastAsia="SimSun"/>
                <w:b/>
                <w:bCs/>
                <w:color w:val="4472C4" w:themeColor="accent1"/>
                <w:szCs w:val="24"/>
                <w:lang w:eastAsia="zh-CN"/>
              </w:rPr>
              <w:t xml:space="preserve"> 1: </w:t>
            </w:r>
            <w:r w:rsidRPr="00170BF2">
              <w:rPr>
                <w:rFonts w:eastAsia="SimSun" w:hint="eastAsia"/>
                <w:b/>
                <w:bCs/>
                <w:color w:val="4472C4" w:themeColor="accent1"/>
                <w:szCs w:val="24"/>
                <w:lang w:eastAsia="zh-CN"/>
              </w:rPr>
              <w:t>consider the following aspects</w:t>
            </w:r>
          </w:p>
          <w:p w14:paraId="132730E0"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b/>
                <w:color w:val="4472C4" w:themeColor="accent1"/>
                <w:lang w:eastAsia="zh-CN"/>
              </w:rPr>
            </w:pPr>
            <w:r w:rsidRPr="00170BF2">
              <w:rPr>
                <w:rFonts w:hint="eastAsia"/>
                <w:b/>
                <w:color w:val="4472C4" w:themeColor="accent1"/>
                <w:lang w:eastAsia="zh-CN"/>
              </w:rPr>
              <w:t>O</w:t>
            </w:r>
            <w:r w:rsidRPr="00170BF2">
              <w:rPr>
                <w:b/>
                <w:color w:val="4472C4" w:themeColor="accent1"/>
                <w:lang w:eastAsia="zh-CN"/>
              </w:rPr>
              <w:t>ption 1: integrated power/sensitivity within declared half sphere</w:t>
            </w:r>
          </w:p>
          <w:p w14:paraId="618AB9F2"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b/>
                <w:color w:val="4472C4" w:themeColor="accent1"/>
                <w:lang w:eastAsia="zh-CN"/>
              </w:rPr>
            </w:pPr>
            <w:r w:rsidRPr="00170BF2">
              <w:rPr>
                <w:b/>
                <w:color w:val="4472C4" w:themeColor="accent1"/>
                <w:lang w:eastAsia="zh-CN"/>
              </w:rPr>
              <w:t>Option 2: peak EIRP/EIS only</w:t>
            </w:r>
          </w:p>
          <w:p w14:paraId="220C5813"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b/>
                <w:color w:val="4472C4" w:themeColor="accent1"/>
                <w:lang w:eastAsia="zh-CN"/>
              </w:rPr>
            </w:pPr>
            <w:r w:rsidRPr="00170BF2">
              <w:rPr>
                <w:b/>
                <w:color w:val="4472C4" w:themeColor="accent1"/>
                <w:lang w:eastAsia="zh-CN"/>
              </w:rPr>
              <w:t>Option 3: peak EIRP/EIS + X%-tile spherical coverage within declared half sphere</w:t>
            </w:r>
          </w:p>
          <w:p w14:paraId="4E9B9E9A"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b/>
                <w:color w:val="4472C4" w:themeColor="accent1"/>
                <w:lang w:eastAsia="zh-CN"/>
              </w:rPr>
              <w:t>Option 4: peak EIRP/EIS + Y%-tile spherical coverage from whole sphere</w:t>
            </w:r>
          </w:p>
          <w:p w14:paraId="432061A5"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 2: consider the following aspects</w:t>
            </w:r>
          </w:p>
          <w:p w14:paraId="4C4EDFC4" w14:textId="77777777" w:rsidR="00170BF2" w:rsidRPr="00170BF2" w:rsidRDefault="00170BF2" w:rsidP="00170BF2">
            <w:pPr>
              <w:numPr>
                <w:ilvl w:val="2"/>
                <w:numId w:val="20"/>
              </w:numPr>
              <w:overflowPunct/>
              <w:autoSpaceDE/>
              <w:autoSpaceDN/>
              <w:adjustRightInd/>
              <w:spacing w:after="200" w:line="276" w:lineRule="auto"/>
              <w:contextualSpacing/>
              <w:textAlignment w:val="auto"/>
              <w:rPr>
                <w:rFonts w:eastAsiaTheme="minorEastAsia"/>
                <w:b/>
                <w:bCs/>
                <w:color w:val="4472C4" w:themeColor="accent1"/>
                <w:lang w:eastAsia="zh-CN"/>
              </w:rPr>
            </w:pPr>
            <w:r w:rsidRPr="00170BF2">
              <w:rPr>
                <w:rFonts w:eastAsiaTheme="minorEastAsia" w:hint="eastAsia"/>
                <w:b/>
                <w:bCs/>
                <w:color w:val="4472C4" w:themeColor="accent1"/>
                <w:lang w:eastAsia="zh-CN"/>
              </w:rPr>
              <w:t>Consider a general</w:t>
            </w:r>
            <w:r w:rsidRPr="00170BF2">
              <w:rPr>
                <w:rFonts w:eastAsiaTheme="minorEastAsia"/>
                <w:b/>
                <w:bCs/>
                <w:color w:val="4472C4" w:themeColor="accent1"/>
                <w:lang w:eastAsia="zh-CN"/>
              </w:rPr>
              <w:t xml:space="preserve"> framework</w:t>
            </w:r>
            <w:r w:rsidRPr="00170BF2">
              <w:rPr>
                <w:rFonts w:eastAsiaTheme="minorEastAsia" w:hint="eastAsia"/>
                <w:b/>
                <w:bCs/>
                <w:color w:val="4472C4" w:themeColor="accent1"/>
                <w:lang w:eastAsia="zh-CN"/>
              </w:rPr>
              <w:t xml:space="preserve"> for each UE type</w:t>
            </w:r>
            <w:r w:rsidRPr="00170BF2">
              <w:rPr>
                <w:rFonts w:eastAsiaTheme="minorEastAsia"/>
                <w:b/>
                <w:bCs/>
                <w:color w:val="4472C4" w:themeColor="accent1"/>
                <w:lang w:eastAsia="zh-CN"/>
              </w:rPr>
              <w:t xml:space="preserve">, </w:t>
            </w:r>
            <w:r w:rsidRPr="00170BF2">
              <w:rPr>
                <w:rFonts w:eastAsiaTheme="minorEastAsia" w:hint="eastAsia"/>
                <w:b/>
                <w:bCs/>
                <w:color w:val="4472C4" w:themeColor="accent1"/>
                <w:lang w:eastAsia="zh-CN"/>
              </w:rPr>
              <w:t>to specify performance metric for</w:t>
            </w:r>
            <w:r w:rsidRPr="00170BF2">
              <w:rPr>
                <w:rFonts w:eastAsiaTheme="minorEastAsia"/>
                <w:b/>
                <w:bCs/>
                <w:color w:val="4472C4" w:themeColor="accent1"/>
                <w:lang w:eastAsia="zh-CN"/>
              </w:rPr>
              <w:t xml:space="preserve"> </w:t>
            </w:r>
            <w:r w:rsidRPr="00170BF2">
              <w:rPr>
                <w:rFonts w:eastAsiaTheme="minorEastAsia" w:hint="eastAsia"/>
                <w:b/>
                <w:bCs/>
                <w:color w:val="4472C4" w:themeColor="accent1"/>
                <w:lang w:eastAsia="zh-CN"/>
              </w:rPr>
              <w:t xml:space="preserve">different </w:t>
            </w:r>
            <w:r w:rsidRPr="00170BF2">
              <w:rPr>
                <w:rFonts w:eastAsiaTheme="minorEastAsia"/>
                <w:b/>
                <w:bCs/>
                <w:color w:val="4472C4" w:themeColor="accent1"/>
                <w:lang w:eastAsia="zh-CN"/>
              </w:rPr>
              <w:t xml:space="preserve">use cases / </w:t>
            </w:r>
            <w:r w:rsidRPr="00170BF2">
              <w:rPr>
                <w:rFonts w:eastAsiaTheme="minorEastAsia" w:hint="eastAsia"/>
                <w:b/>
                <w:bCs/>
                <w:color w:val="4472C4" w:themeColor="accent1"/>
                <w:lang w:eastAsia="zh-CN"/>
              </w:rPr>
              <w:t xml:space="preserve">power </w:t>
            </w:r>
            <w:r w:rsidRPr="00170BF2">
              <w:rPr>
                <w:rFonts w:eastAsiaTheme="minorEastAsia"/>
                <w:b/>
                <w:bCs/>
                <w:color w:val="4472C4" w:themeColor="accent1"/>
                <w:lang w:eastAsia="zh-CN"/>
              </w:rPr>
              <w:t>classes</w:t>
            </w:r>
            <w:r w:rsidRPr="00170BF2">
              <w:rPr>
                <w:rFonts w:eastAsiaTheme="minorEastAsia" w:hint="eastAsia"/>
                <w:b/>
                <w:bCs/>
                <w:color w:val="4472C4" w:themeColor="accent1"/>
                <w:lang w:eastAsia="zh-CN"/>
              </w:rPr>
              <w:t>, e.g., a set of metric for Handheld, and other set for FR1 VSAT-like UE.</w:t>
            </w:r>
          </w:p>
          <w:p w14:paraId="08EB4077" w14:textId="77777777" w:rsidR="00170BF2" w:rsidRPr="00170BF2" w:rsidRDefault="00170BF2" w:rsidP="00170BF2">
            <w:pPr>
              <w:numPr>
                <w:ilvl w:val="2"/>
                <w:numId w:val="20"/>
              </w:numPr>
              <w:overflowPunct/>
              <w:autoSpaceDE/>
              <w:autoSpaceDN/>
              <w:adjustRightInd/>
              <w:spacing w:after="200" w:line="276" w:lineRule="auto"/>
              <w:contextualSpacing/>
              <w:textAlignment w:val="auto"/>
              <w:rPr>
                <w:rFonts w:eastAsiaTheme="minorEastAsia"/>
                <w:b/>
                <w:bCs/>
                <w:color w:val="4472C4" w:themeColor="accent1"/>
                <w:lang w:eastAsia="zh-CN"/>
              </w:rPr>
            </w:pPr>
            <w:r w:rsidRPr="00170BF2">
              <w:rPr>
                <w:rFonts w:eastAsiaTheme="minorEastAsia" w:hint="eastAsia"/>
                <w:b/>
                <w:bCs/>
                <w:color w:val="4472C4" w:themeColor="accent1"/>
                <w:lang w:eastAsia="zh-CN"/>
              </w:rPr>
              <w:t xml:space="preserve">Consider the assumption: </w:t>
            </w:r>
            <w:r w:rsidRPr="00170BF2">
              <w:rPr>
                <w:rFonts w:eastAsiaTheme="minorEastAsia"/>
                <w:b/>
                <w:bCs/>
                <w:color w:val="4472C4" w:themeColor="accent1"/>
                <w:lang w:eastAsia="zh-CN"/>
              </w:rPr>
              <w:t>UE elevation angles for NTN are typically &gt;20°, in majority of cases.</w:t>
            </w:r>
          </w:p>
          <w:p w14:paraId="4414DC0A"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Theme="minorEastAsia" w:hint="eastAsia"/>
                <w:b/>
                <w:bCs/>
                <w:color w:val="4472C4" w:themeColor="accent1"/>
                <w:lang w:eastAsia="zh-CN"/>
              </w:rPr>
              <w:t xml:space="preserve">Consider </w:t>
            </w:r>
            <w:r w:rsidRPr="00170BF2">
              <w:rPr>
                <w:rFonts w:eastAsiaTheme="minorEastAsia"/>
                <w:b/>
                <w:bCs/>
                <w:color w:val="4472C4" w:themeColor="accent1"/>
                <w:lang w:eastAsia="zh-CN"/>
              </w:rPr>
              <w:t xml:space="preserve">TRP, TRS, </w:t>
            </w:r>
            <w:r w:rsidRPr="00170BF2">
              <w:rPr>
                <w:rFonts w:eastAsiaTheme="minorEastAsia" w:hint="eastAsia"/>
                <w:b/>
                <w:bCs/>
                <w:color w:val="4472C4" w:themeColor="accent1"/>
                <w:lang w:eastAsia="zh-CN"/>
              </w:rPr>
              <w:t xml:space="preserve">EIRP, and </w:t>
            </w:r>
            <w:r w:rsidRPr="00170BF2">
              <w:rPr>
                <w:rFonts w:eastAsiaTheme="minorEastAsia"/>
                <w:b/>
                <w:bCs/>
                <w:color w:val="4472C4" w:themeColor="accent1"/>
                <w:lang w:eastAsia="zh-CN"/>
              </w:rPr>
              <w:t xml:space="preserve">EIS </w:t>
            </w:r>
            <w:r w:rsidRPr="00170BF2">
              <w:rPr>
                <w:rFonts w:eastAsiaTheme="minorEastAsia" w:hint="eastAsia"/>
                <w:b/>
                <w:bCs/>
                <w:color w:val="4472C4" w:themeColor="accent1"/>
                <w:lang w:eastAsia="zh-CN"/>
              </w:rPr>
              <w:t xml:space="preserve">as starting point. </w:t>
            </w:r>
            <w:r w:rsidRPr="00170BF2">
              <w:rPr>
                <w:rFonts w:eastAsiaTheme="minorEastAsia"/>
                <w:b/>
                <w:bCs/>
                <w:color w:val="4472C4" w:themeColor="accent1"/>
                <w:lang w:eastAsia="zh-CN"/>
              </w:rPr>
              <w:t>F</w:t>
            </w:r>
            <w:r w:rsidRPr="00170BF2">
              <w:rPr>
                <w:rFonts w:eastAsiaTheme="minorEastAsia" w:hint="eastAsia"/>
                <w:b/>
                <w:bCs/>
                <w:color w:val="4472C4" w:themeColor="accent1"/>
                <w:lang w:eastAsia="zh-CN"/>
              </w:rPr>
              <w:t xml:space="preserve">urther discuss other performance metric based on NTN usage scenarios, e.g., </w:t>
            </w:r>
            <w:r w:rsidRPr="00170BF2">
              <w:rPr>
                <w:rFonts w:eastAsiaTheme="minorEastAsia"/>
                <w:b/>
                <w:bCs/>
                <w:color w:val="4472C4" w:themeColor="accent1"/>
                <w:lang w:eastAsia="zh-CN"/>
              </w:rPr>
              <w:t>directivity requirements</w:t>
            </w:r>
            <w:r w:rsidRPr="00170BF2">
              <w:rPr>
                <w:rFonts w:eastAsiaTheme="minorEastAsia" w:hint="eastAsia"/>
                <w:b/>
                <w:bCs/>
                <w:color w:val="4472C4" w:themeColor="accent1"/>
                <w:lang w:eastAsia="zh-CN"/>
              </w:rPr>
              <w:t xml:space="preserve">, </w:t>
            </w:r>
            <w:r w:rsidRPr="00170BF2">
              <w:rPr>
                <w:rFonts w:eastAsiaTheme="minorEastAsia"/>
                <w:b/>
                <w:bCs/>
                <w:color w:val="4472C4" w:themeColor="accent1"/>
                <w:lang w:eastAsia="zh-CN"/>
              </w:rPr>
              <w:t>Antenna Gain</w:t>
            </w:r>
            <w:r w:rsidRPr="00170BF2">
              <w:rPr>
                <w:rFonts w:eastAsiaTheme="minorEastAsia" w:hint="eastAsia"/>
                <w:b/>
                <w:bCs/>
                <w:color w:val="4472C4" w:themeColor="accent1"/>
                <w:lang w:eastAsia="zh-CN"/>
              </w:rPr>
              <w:t>.</w:t>
            </w:r>
          </w:p>
          <w:p w14:paraId="6F4A380F"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 3: consider the following aspects</w:t>
            </w:r>
          </w:p>
          <w:p w14:paraId="0D557BC8"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b/>
                <w:bCs/>
                <w:color w:val="4472C4" w:themeColor="accent1"/>
                <w:szCs w:val="24"/>
                <w:lang w:eastAsia="zh-CN"/>
              </w:rPr>
              <w:t>consider WRP and WRS defined in R4-2404278 as performance metrics for NTN devices</w:t>
            </w:r>
          </w:p>
          <w:p w14:paraId="237A6387" w14:textId="77777777" w:rsidR="00170BF2" w:rsidRPr="00170BF2" w:rsidRDefault="00170BF2" w:rsidP="00170BF2">
            <w:pPr>
              <w:pStyle w:val="ListParagraph"/>
              <w:numPr>
                <w:ilvl w:val="2"/>
                <w:numId w:val="20"/>
              </w:numPr>
              <w:overflowPunct/>
              <w:autoSpaceDE/>
              <w:autoSpaceDN/>
              <w:adjustRightInd/>
              <w:spacing w:after="120"/>
              <w:contextualSpacing w:val="0"/>
              <w:textAlignment w:val="auto"/>
              <w:rPr>
                <w:rFonts w:eastAsia="SimSun"/>
                <w:b/>
                <w:bCs/>
                <w:color w:val="4472C4" w:themeColor="accent1"/>
                <w:szCs w:val="24"/>
                <w:lang w:eastAsia="zh-CN"/>
              </w:rPr>
            </w:pPr>
            <w:r w:rsidRPr="00170BF2">
              <w:rPr>
                <w:rFonts w:eastAsia="SimSun"/>
                <w:b/>
                <w:bCs/>
                <w:color w:val="4472C4" w:themeColor="accent1"/>
                <w:szCs w:val="24"/>
                <w:lang w:eastAsia="zh-CN"/>
              </w:rPr>
              <w:t>consider EIRP and EIS CDF percentile thresholds as performance metrics for NTN devices</w:t>
            </w:r>
          </w:p>
          <w:p w14:paraId="2948EA8A"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Option 4: </w:t>
            </w:r>
            <w:r w:rsidRPr="00170BF2">
              <w:rPr>
                <w:b/>
                <w:bCs/>
                <w:color w:val="4472C4" w:themeColor="accent1"/>
                <w:lang w:eastAsia="zh-CN"/>
              </w:rPr>
              <w:t xml:space="preserve">Conical TRP/EIRP for Tx and conical TRS/EIS for Rx could be considered as the starting point for the metric of NTN device OTA testing. FFS on the range of </w:t>
            </w:r>
            <w:r w:rsidRPr="00170BF2">
              <w:rPr>
                <w:rFonts w:ascii="Symbol" w:hAnsi="Symbol"/>
                <w:b/>
                <w:bCs/>
                <w:color w:val="4472C4" w:themeColor="accent1"/>
              </w:rPr>
              <w:t>q</w:t>
            </w:r>
            <w:r w:rsidRPr="00170BF2">
              <w:rPr>
                <w:b/>
                <w:bCs/>
                <w:color w:val="4472C4" w:themeColor="accent1"/>
              </w:rPr>
              <w:t xml:space="preserve"> </w:t>
            </w:r>
            <w:proofErr w:type="spellStart"/>
            <w:r w:rsidRPr="00170BF2">
              <w:rPr>
                <w:b/>
                <w:bCs/>
                <w:color w:val="4472C4" w:themeColor="accent1"/>
              </w:rPr>
              <w:t>and</w:t>
            </w:r>
            <w:proofErr w:type="spellEnd"/>
            <w:r w:rsidRPr="00170BF2">
              <w:rPr>
                <w:b/>
                <w:bCs/>
                <w:color w:val="4472C4" w:themeColor="accent1"/>
              </w:rPr>
              <w:t xml:space="preserve"> </w:t>
            </w:r>
            <w:r w:rsidRPr="00170BF2">
              <w:rPr>
                <w:rFonts w:ascii="Symbol" w:hAnsi="Symbol"/>
                <w:b/>
                <w:bCs/>
                <w:color w:val="4472C4" w:themeColor="accent1"/>
              </w:rPr>
              <w:t>f</w:t>
            </w:r>
            <w:r w:rsidRPr="00170BF2">
              <w:rPr>
                <w:b/>
                <w:bCs/>
                <w:color w:val="4472C4" w:themeColor="accent1"/>
              </w:rPr>
              <w:t>.</w:t>
            </w:r>
            <w:r w:rsidRPr="00170BF2">
              <w:rPr>
                <w:rFonts w:eastAsiaTheme="minorEastAsia" w:hint="eastAsia"/>
                <w:b/>
                <w:bCs/>
                <w:color w:val="4472C4" w:themeColor="accent1"/>
                <w:lang w:eastAsia="zh-CN"/>
              </w:rPr>
              <w:t xml:space="preserve"> </w:t>
            </w:r>
          </w:p>
          <w:p w14:paraId="6D5A8852"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 xml:space="preserve">Option 5: </w:t>
            </w:r>
            <w:r w:rsidRPr="00170BF2">
              <w:rPr>
                <w:rFonts w:eastAsia="SimSun"/>
                <w:b/>
                <w:bCs/>
                <w:color w:val="4472C4" w:themeColor="accent1"/>
                <w:szCs w:val="24"/>
                <w:lang w:eastAsia="zh-CN"/>
              </w:rPr>
              <w:t xml:space="preserve">Consider the following aspects </w:t>
            </w:r>
            <w:r w:rsidRPr="00170BF2">
              <w:rPr>
                <w:rFonts w:eastAsia="SimSun" w:hint="eastAsia"/>
                <w:b/>
                <w:bCs/>
                <w:color w:val="4472C4" w:themeColor="accent1"/>
                <w:szCs w:val="24"/>
                <w:lang w:eastAsia="zh-CN"/>
              </w:rPr>
              <w:t xml:space="preserve">for NTN </w:t>
            </w:r>
            <w:r w:rsidRPr="00170BF2">
              <w:rPr>
                <w:rFonts w:eastAsia="SimSun"/>
                <w:b/>
                <w:bCs/>
                <w:color w:val="4472C4" w:themeColor="accent1"/>
                <w:szCs w:val="24"/>
                <w:lang w:eastAsia="zh-CN"/>
              </w:rPr>
              <w:t>performance metric</w:t>
            </w:r>
          </w:p>
          <w:p w14:paraId="452CA9F9" w14:textId="77777777" w:rsidR="00170BF2" w:rsidRPr="00170BF2" w:rsidRDefault="00170BF2" w:rsidP="00170BF2">
            <w:pPr>
              <w:pStyle w:val="ListParagraph"/>
              <w:numPr>
                <w:ilvl w:val="0"/>
                <w:numId w:val="23"/>
              </w:numPr>
              <w:contextualSpacing w:val="0"/>
              <w:rPr>
                <w:b/>
                <w:bCs/>
                <w:color w:val="4472C4" w:themeColor="accent1"/>
                <w:lang w:eastAsia="zh-CN"/>
              </w:rPr>
            </w:pPr>
            <w:r w:rsidRPr="00170BF2">
              <w:rPr>
                <w:b/>
                <w:bCs/>
                <w:color w:val="4472C4" w:themeColor="accent1"/>
                <w:lang w:eastAsia="zh-CN"/>
              </w:rPr>
              <w:t>Adopting a directional antenna pattern as the starting point for the antenna characteristics of an FR1 NTN device</w:t>
            </w:r>
            <w:r w:rsidRPr="00170BF2">
              <w:rPr>
                <w:rFonts w:hint="eastAsia"/>
                <w:b/>
                <w:bCs/>
                <w:color w:val="4472C4" w:themeColor="accent1"/>
                <w:lang w:eastAsia="zh-CN"/>
              </w:rPr>
              <w:t>.</w:t>
            </w:r>
          </w:p>
          <w:p w14:paraId="5D819CC8" w14:textId="77777777" w:rsidR="00170BF2" w:rsidRPr="00170BF2" w:rsidRDefault="00170BF2" w:rsidP="00170BF2">
            <w:pPr>
              <w:pStyle w:val="ListParagraph"/>
              <w:numPr>
                <w:ilvl w:val="0"/>
                <w:numId w:val="23"/>
              </w:numPr>
              <w:contextualSpacing w:val="0"/>
              <w:rPr>
                <w:rFonts w:eastAsia="SimSun"/>
                <w:b/>
                <w:bCs/>
                <w:color w:val="4472C4" w:themeColor="accent1"/>
                <w:lang w:eastAsia="zh-CN"/>
              </w:rPr>
            </w:pPr>
            <w:r w:rsidRPr="00170BF2">
              <w:rPr>
                <w:rFonts w:hint="eastAsia"/>
                <w:b/>
                <w:bCs/>
                <w:color w:val="4472C4" w:themeColor="accent1"/>
                <w:lang w:eastAsia="zh-CN"/>
              </w:rPr>
              <w:t>Take UIRP and UHIS as the</w:t>
            </w:r>
            <w:r w:rsidRPr="00170BF2">
              <w:rPr>
                <w:color w:val="4472C4" w:themeColor="accent1"/>
              </w:rPr>
              <w:t xml:space="preserve"> </w:t>
            </w:r>
            <w:r w:rsidRPr="00170BF2">
              <w:rPr>
                <w:b/>
                <w:bCs/>
                <w:color w:val="4472C4" w:themeColor="accent1"/>
                <w:lang w:eastAsia="zh-CN"/>
              </w:rPr>
              <w:t>as the starting point</w:t>
            </w:r>
            <w:r w:rsidRPr="00170BF2">
              <w:rPr>
                <w:rFonts w:hint="eastAsia"/>
                <w:b/>
                <w:bCs/>
                <w:color w:val="4472C4" w:themeColor="accent1"/>
                <w:lang w:eastAsia="zh-CN"/>
              </w:rPr>
              <w:t xml:space="preserve"> </w:t>
            </w:r>
            <w:r w:rsidRPr="00170BF2">
              <w:rPr>
                <w:rFonts w:hint="eastAsia"/>
                <w:b/>
                <w:bCs/>
                <w:color w:val="4472C4" w:themeColor="accent1"/>
                <w:lang w:val="en-US" w:eastAsia="zh-CN"/>
              </w:rPr>
              <w:t xml:space="preserve">for the </w:t>
            </w:r>
            <w:r w:rsidRPr="00170BF2">
              <w:rPr>
                <w:rFonts w:hint="eastAsia"/>
                <w:b/>
                <w:bCs/>
                <w:color w:val="4472C4" w:themeColor="accent1"/>
                <w:lang w:eastAsia="zh-CN"/>
              </w:rPr>
              <w:t xml:space="preserve">performance metric </w:t>
            </w:r>
            <w:r w:rsidRPr="00170BF2">
              <w:rPr>
                <w:rFonts w:hint="eastAsia"/>
                <w:b/>
                <w:bCs/>
                <w:color w:val="4472C4" w:themeColor="accent1"/>
                <w:lang w:val="en-US" w:eastAsia="zh-CN"/>
              </w:rPr>
              <w:t>of</w:t>
            </w:r>
            <w:r w:rsidRPr="00170BF2">
              <w:rPr>
                <w:rFonts w:hint="eastAsia"/>
                <w:b/>
                <w:bCs/>
                <w:color w:val="4472C4" w:themeColor="accent1"/>
                <w:lang w:eastAsia="zh-CN"/>
              </w:rPr>
              <w:t xml:space="preserve"> devices using directional antenna.</w:t>
            </w:r>
          </w:p>
          <w:p w14:paraId="50689100" w14:textId="77777777" w:rsidR="00170BF2" w:rsidRPr="00170BF2" w:rsidRDefault="00170BF2" w:rsidP="00170BF2">
            <w:pPr>
              <w:pStyle w:val="ListParagraph"/>
              <w:numPr>
                <w:ilvl w:val="0"/>
                <w:numId w:val="23"/>
              </w:numPr>
              <w:contextualSpacing w:val="0"/>
              <w:rPr>
                <w:rFonts w:eastAsia="SimSun"/>
                <w:b/>
                <w:bCs/>
                <w:color w:val="4472C4" w:themeColor="accent1"/>
                <w:lang w:eastAsia="zh-CN"/>
              </w:rPr>
            </w:pPr>
            <w:r w:rsidRPr="00170BF2">
              <w:rPr>
                <w:rFonts w:hint="eastAsia"/>
                <w:b/>
                <w:bCs/>
                <w:color w:val="4472C4" w:themeColor="accent1"/>
                <w:lang w:val="en-US" w:eastAsia="zh-CN"/>
              </w:rPr>
              <w:lastRenderedPageBreak/>
              <w:t>Further discuss whether a smaller angle of test scan can be used or whether a EIRP/EIS CDF-like performance metric and be considered.</w:t>
            </w:r>
          </w:p>
          <w:p w14:paraId="568F9FDD" w14:textId="77777777" w:rsidR="00170BF2" w:rsidRPr="00170BF2" w:rsidRDefault="00170BF2" w:rsidP="00170BF2">
            <w:pPr>
              <w:pStyle w:val="ListParagraph"/>
              <w:numPr>
                <w:ilvl w:val="1"/>
                <w:numId w:val="20"/>
              </w:numPr>
              <w:overflowPunct/>
              <w:autoSpaceDE/>
              <w:autoSpaceDN/>
              <w:adjustRightInd/>
              <w:spacing w:after="120"/>
              <w:ind w:left="1440"/>
              <w:contextualSpacing w:val="0"/>
              <w:textAlignment w:val="auto"/>
              <w:rPr>
                <w:rFonts w:eastAsia="SimSun"/>
                <w:b/>
                <w:bCs/>
                <w:color w:val="4472C4" w:themeColor="accent1"/>
                <w:szCs w:val="24"/>
                <w:lang w:eastAsia="zh-CN"/>
              </w:rPr>
            </w:pPr>
            <w:r w:rsidRPr="00170BF2">
              <w:rPr>
                <w:rFonts w:eastAsia="SimSun" w:hint="eastAsia"/>
                <w:b/>
                <w:bCs/>
                <w:color w:val="4472C4" w:themeColor="accent1"/>
                <w:szCs w:val="24"/>
                <w:lang w:eastAsia="zh-CN"/>
              </w:rPr>
              <w:t>Option 6: other aspects are not precluded</w:t>
            </w:r>
          </w:p>
          <w:p w14:paraId="790086A7" w14:textId="6D8DCC35" w:rsidR="0002274C" w:rsidRPr="00A9553F" w:rsidRDefault="0002274C" w:rsidP="00A9553F">
            <w:pPr>
              <w:jc w:val="both"/>
              <w:rPr>
                <w:rFonts w:eastAsiaTheme="minorEastAsia"/>
                <w:b/>
                <w:bCs/>
                <w:color w:val="4472C4" w:themeColor="accent1"/>
                <w:lang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39495129" w14:textId="5C4D3A2D" w:rsidR="00C94C33" w:rsidRPr="00E47F07" w:rsidRDefault="00C94C33" w:rsidP="00E47F07">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W</w:t>
      </w:r>
      <w:r w:rsidRPr="00C94C33">
        <w:rPr>
          <w:rFonts w:ascii="Arial" w:hAnsi="Arial" w:cs="Arial"/>
          <w:sz w:val="24"/>
          <w:szCs w:val="24"/>
          <w:lang w:eastAsia="en-GB"/>
        </w:rPr>
        <w:t>hether RAN4 should consider different performance metric for different UE types or satellite orbits</w:t>
      </w:r>
    </w:p>
    <w:p w14:paraId="40375C61" w14:textId="692CF7E6" w:rsidR="009E614F" w:rsidRDefault="009E614F" w:rsidP="002E11A8">
      <w:pPr>
        <w:jc w:val="both"/>
      </w:pPr>
      <w:r>
        <w:t>In the current Rel18, NR NTN are separated into 5 types</w:t>
      </w:r>
      <w:r w:rsidR="00E270C5">
        <w:t xml:space="preserve"> [2]</w:t>
      </w:r>
      <w:r>
        <w:t>, th</w:t>
      </w:r>
      <w:r w:rsidR="005F3AC4">
        <w:t xml:space="preserve">ey support </w:t>
      </w:r>
      <w:r w:rsidR="0053199D">
        <w:t xml:space="preserve">the NTN communication for </w:t>
      </w:r>
      <w:r w:rsidR="005F3AC4">
        <w:t>different</w:t>
      </w:r>
      <w:r>
        <w:t xml:space="preserve"> satellite orbits. </w:t>
      </w:r>
    </w:p>
    <w:p w14:paraId="45CE48C7" w14:textId="77777777" w:rsidR="009732CE" w:rsidRPr="00555FBA" w:rsidRDefault="009732CE" w:rsidP="009732CE">
      <w:pPr>
        <w:pStyle w:val="ListParagraph"/>
        <w:numPr>
          <w:ilvl w:val="0"/>
          <w:numId w:val="24"/>
        </w:numPr>
        <w:spacing w:line="259" w:lineRule="auto"/>
        <w:contextualSpacing w:val="0"/>
        <w:rPr>
          <w:b/>
          <w:bCs/>
          <w:iCs/>
          <w:color w:val="0070C0"/>
          <w:sz w:val="18"/>
          <w:szCs w:val="18"/>
        </w:rPr>
      </w:pPr>
      <w:r w:rsidRPr="00555FBA">
        <w:rPr>
          <w:b/>
          <w:bCs/>
          <w:iCs/>
          <w:color w:val="0070C0"/>
          <w:sz w:val="18"/>
          <w:szCs w:val="18"/>
        </w:rPr>
        <w:t>Define the requirements based on the following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9732CE" w:rsidRPr="00555FBA" w14:paraId="2B2BD87A" w14:textId="77777777" w:rsidTr="007D4676">
        <w:trPr>
          <w:trHeight w:val="187"/>
          <w:jc w:val="center"/>
        </w:trPr>
        <w:tc>
          <w:tcPr>
            <w:tcW w:w="1767" w:type="dxa"/>
          </w:tcPr>
          <w:p w14:paraId="15CADE67" w14:textId="77777777" w:rsidR="009732CE" w:rsidRPr="00555FBA" w:rsidRDefault="009732CE" w:rsidP="007D4676">
            <w:pPr>
              <w:pStyle w:val="NO"/>
              <w:keepNext/>
              <w:spacing w:after="0"/>
              <w:ind w:left="0" w:firstLine="0"/>
              <w:jc w:val="center"/>
              <w:rPr>
                <w:b/>
                <w:color w:val="0070C0"/>
                <w:sz w:val="18"/>
                <w:szCs w:val="18"/>
                <w:lang w:val="en-US" w:eastAsia="zh-CN"/>
              </w:rPr>
            </w:pPr>
            <w:r w:rsidRPr="00555FBA">
              <w:rPr>
                <w:rFonts w:hint="eastAsia"/>
                <w:b/>
                <w:color w:val="0070C0"/>
                <w:sz w:val="18"/>
                <w:szCs w:val="18"/>
                <w:lang w:val="en-US" w:eastAsia="zh-CN"/>
              </w:rPr>
              <w:t>UE class</w:t>
            </w:r>
          </w:p>
        </w:tc>
        <w:tc>
          <w:tcPr>
            <w:tcW w:w="1856" w:type="dxa"/>
            <w:tcMar>
              <w:top w:w="0" w:type="dxa"/>
              <w:left w:w="108" w:type="dxa"/>
              <w:bottom w:w="0" w:type="dxa"/>
              <w:right w:w="108" w:type="dxa"/>
            </w:tcMar>
          </w:tcPr>
          <w:p w14:paraId="22C2D350" w14:textId="77777777" w:rsidR="009732CE" w:rsidRPr="00555FBA" w:rsidRDefault="009732CE" w:rsidP="007D4676">
            <w:pPr>
              <w:pStyle w:val="NO"/>
              <w:keepNext/>
              <w:spacing w:after="0"/>
              <w:ind w:left="0" w:firstLine="0"/>
              <w:jc w:val="center"/>
              <w:rPr>
                <w:color w:val="0070C0"/>
                <w:sz w:val="18"/>
                <w:szCs w:val="18"/>
              </w:rPr>
            </w:pPr>
            <w:r w:rsidRPr="00555FBA">
              <w:rPr>
                <w:b/>
                <w:color w:val="0070C0"/>
                <w:sz w:val="18"/>
                <w:szCs w:val="18"/>
              </w:rPr>
              <w:t>UE type</w:t>
            </w:r>
          </w:p>
        </w:tc>
        <w:tc>
          <w:tcPr>
            <w:tcW w:w="4239" w:type="dxa"/>
            <w:tcMar>
              <w:top w:w="0" w:type="dxa"/>
              <w:left w:w="108" w:type="dxa"/>
              <w:bottom w:w="0" w:type="dxa"/>
              <w:right w:w="108" w:type="dxa"/>
            </w:tcMar>
          </w:tcPr>
          <w:p w14:paraId="273158E4" w14:textId="77777777" w:rsidR="009732CE" w:rsidRPr="00555FBA" w:rsidRDefault="009732CE" w:rsidP="007D4676">
            <w:pPr>
              <w:pStyle w:val="TAH"/>
              <w:rPr>
                <w:color w:val="0070C0"/>
                <w:szCs w:val="18"/>
              </w:rPr>
            </w:pPr>
            <w:r w:rsidRPr="00555FBA">
              <w:rPr>
                <w:color w:val="0070C0"/>
                <w:szCs w:val="18"/>
              </w:rPr>
              <w:t>Type description</w:t>
            </w:r>
          </w:p>
        </w:tc>
      </w:tr>
      <w:tr w:rsidR="009732CE" w:rsidRPr="00555FBA" w14:paraId="03500C15" w14:textId="77777777" w:rsidTr="007D4676">
        <w:trPr>
          <w:trHeight w:val="187"/>
          <w:jc w:val="center"/>
        </w:trPr>
        <w:tc>
          <w:tcPr>
            <w:tcW w:w="1767" w:type="dxa"/>
            <w:vMerge w:val="restart"/>
            <w:vAlign w:val="center"/>
          </w:tcPr>
          <w:p w14:paraId="4C1C9C42" w14:textId="77777777" w:rsidR="009732CE" w:rsidRPr="00555FBA" w:rsidRDefault="009732CE" w:rsidP="007D4676">
            <w:pPr>
              <w:pStyle w:val="TAC"/>
              <w:rPr>
                <w:color w:val="0070C0"/>
                <w:szCs w:val="18"/>
                <w:lang w:val="en-US" w:eastAsia="zh-CN"/>
              </w:rPr>
            </w:pPr>
            <w:r w:rsidRPr="00555FBA">
              <w:rPr>
                <w:color w:val="0070C0"/>
                <w:szCs w:val="18"/>
                <w:lang w:val="en-US" w:eastAsia="zh-CN"/>
              </w:rPr>
              <w:t>F</w:t>
            </w:r>
            <w:r w:rsidRPr="00555FBA">
              <w:rPr>
                <w:rFonts w:hint="eastAsia"/>
                <w:color w:val="0070C0"/>
                <w:szCs w:val="18"/>
                <w:lang w:val="en-US" w:eastAsia="zh-CN"/>
              </w:rPr>
              <w:t>ixed VSAT</w:t>
            </w:r>
          </w:p>
        </w:tc>
        <w:tc>
          <w:tcPr>
            <w:tcW w:w="1856" w:type="dxa"/>
            <w:tcMar>
              <w:top w:w="0" w:type="dxa"/>
              <w:left w:w="108" w:type="dxa"/>
              <w:bottom w:w="0" w:type="dxa"/>
              <w:right w:w="108" w:type="dxa"/>
            </w:tcMar>
            <w:vAlign w:val="center"/>
          </w:tcPr>
          <w:p w14:paraId="00A364F3" w14:textId="77777777" w:rsidR="009732CE" w:rsidRPr="00555FBA" w:rsidRDefault="009732CE" w:rsidP="007D4676">
            <w:pPr>
              <w:pStyle w:val="TAC"/>
              <w:rPr>
                <w:color w:val="0070C0"/>
                <w:szCs w:val="18"/>
              </w:rPr>
            </w:pPr>
            <w:r w:rsidRPr="00555FBA">
              <w:rPr>
                <w:color w:val="0070C0"/>
                <w:szCs w:val="18"/>
              </w:rPr>
              <w:t>1</w:t>
            </w:r>
          </w:p>
        </w:tc>
        <w:tc>
          <w:tcPr>
            <w:tcW w:w="4239" w:type="dxa"/>
            <w:tcMar>
              <w:top w:w="0" w:type="dxa"/>
              <w:left w:w="108" w:type="dxa"/>
              <w:bottom w:w="0" w:type="dxa"/>
              <w:right w:w="108" w:type="dxa"/>
            </w:tcMar>
          </w:tcPr>
          <w:p w14:paraId="17647102" w14:textId="77777777" w:rsidR="009732CE" w:rsidRPr="00555FBA" w:rsidRDefault="009732CE" w:rsidP="007D4676">
            <w:pPr>
              <w:pStyle w:val="TAC"/>
              <w:rPr>
                <w:color w:val="0070C0"/>
                <w:szCs w:val="18"/>
                <w:lang w:val="en-US"/>
              </w:rPr>
            </w:pPr>
            <w:r w:rsidRPr="00555FBA">
              <w:rPr>
                <w:color w:val="0070C0"/>
                <w:szCs w:val="18"/>
                <w:lang w:val="en-US"/>
              </w:rPr>
              <w:t>Fixed VSAT supporting G</w:t>
            </w:r>
            <w:r w:rsidRPr="00555FBA">
              <w:rPr>
                <w:rFonts w:hint="eastAsia"/>
                <w:color w:val="0070C0"/>
                <w:szCs w:val="18"/>
                <w:lang w:val="en-US" w:eastAsia="zh-CN"/>
              </w:rPr>
              <w:t>S</w:t>
            </w:r>
            <w:r w:rsidRPr="00555FBA">
              <w:rPr>
                <w:color w:val="0070C0"/>
                <w:szCs w:val="18"/>
                <w:lang w:val="en-US"/>
              </w:rPr>
              <w:t>O and LEO with mechanical steering antenna.</w:t>
            </w:r>
          </w:p>
        </w:tc>
      </w:tr>
      <w:tr w:rsidR="009732CE" w:rsidRPr="00555FBA" w14:paraId="04C6F314" w14:textId="77777777" w:rsidTr="007D4676">
        <w:trPr>
          <w:trHeight w:val="187"/>
          <w:jc w:val="center"/>
        </w:trPr>
        <w:tc>
          <w:tcPr>
            <w:tcW w:w="1767" w:type="dxa"/>
            <w:vMerge/>
            <w:vAlign w:val="center"/>
          </w:tcPr>
          <w:p w14:paraId="30EC4301" w14:textId="77777777" w:rsidR="009732CE" w:rsidRPr="00555FBA" w:rsidRDefault="009732CE" w:rsidP="007D4676">
            <w:pPr>
              <w:pStyle w:val="TAC"/>
              <w:rPr>
                <w:color w:val="0070C0"/>
                <w:szCs w:val="18"/>
                <w:lang w:val="en-US" w:eastAsia="zh-CN"/>
              </w:rPr>
            </w:pPr>
          </w:p>
        </w:tc>
        <w:tc>
          <w:tcPr>
            <w:tcW w:w="1856" w:type="dxa"/>
            <w:tcMar>
              <w:top w:w="0" w:type="dxa"/>
              <w:left w:w="108" w:type="dxa"/>
              <w:bottom w:w="0" w:type="dxa"/>
              <w:right w:w="108" w:type="dxa"/>
            </w:tcMar>
            <w:vAlign w:val="center"/>
          </w:tcPr>
          <w:p w14:paraId="72D3567D" w14:textId="77777777" w:rsidR="009732CE" w:rsidRPr="00555FBA" w:rsidRDefault="009732CE" w:rsidP="007D4676">
            <w:pPr>
              <w:pStyle w:val="TAC"/>
              <w:rPr>
                <w:color w:val="0070C0"/>
                <w:szCs w:val="18"/>
                <w:lang w:eastAsia="zh-CN"/>
              </w:rPr>
            </w:pPr>
            <w:r w:rsidRPr="00555FBA">
              <w:rPr>
                <w:rFonts w:hint="eastAsia"/>
                <w:color w:val="0070C0"/>
                <w:szCs w:val="18"/>
                <w:lang w:eastAsia="zh-CN"/>
              </w:rPr>
              <w:t>2</w:t>
            </w:r>
          </w:p>
        </w:tc>
        <w:tc>
          <w:tcPr>
            <w:tcW w:w="4239" w:type="dxa"/>
            <w:tcMar>
              <w:top w:w="0" w:type="dxa"/>
              <w:left w:w="108" w:type="dxa"/>
              <w:bottom w:w="0" w:type="dxa"/>
              <w:right w:w="108" w:type="dxa"/>
            </w:tcMar>
          </w:tcPr>
          <w:p w14:paraId="30A9FFCC" w14:textId="77777777" w:rsidR="009732CE" w:rsidRPr="00555FBA" w:rsidRDefault="009732CE" w:rsidP="007D4676">
            <w:pPr>
              <w:pStyle w:val="TAC"/>
              <w:rPr>
                <w:color w:val="0070C0"/>
                <w:szCs w:val="18"/>
                <w:lang w:val="en-US"/>
              </w:rPr>
            </w:pPr>
            <w:r w:rsidRPr="00555FBA">
              <w:rPr>
                <w:color w:val="0070C0"/>
                <w:szCs w:val="18"/>
                <w:lang w:val="en-US"/>
              </w:rPr>
              <w:t>Fixed VSAT supporting G</w:t>
            </w:r>
            <w:r w:rsidRPr="00555FBA">
              <w:rPr>
                <w:rFonts w:hint="eastAsia"/>
                <w:color w:val="0070C0"/>
                <w:szCs w:val="18"/>
                <w:lang w:val="en-US" w:eastAsia="zh-CN"/>
              </w:rPr>
              <w:t>S</w:t>
            </w:r>
            <w:r w:rsidRPr="00555FBA">
              <w:rPr>
                <w:color w:val="0070C0"/>
                <w:szCs w:val="18"/>
                <w:lang w:val="en-US"/>
              </w:rPr>
              <w:t>O and LEO with electronical steering antenna.</w:t>
            </w:r>
          </w:p>
        </w:tc>
      </w:tr>
      <w:tr w:rsidR="009732CE" w:rsidRPr="00555FBA" w14:paraId="1C0252D2" w14:textId="77777777" w:rsidTr="007D4676">
        <w:trPr>
          <w:trHeight w:val="187"/>
          <w:jc w:val="center"/>
        </w:trPr>
        <w:tc>
          <w:tcPr>
            <w:tcW w:w="1767" w:type="dxa"/>
            <w:vMerge/>
            <w:vAlign w:val="center"/>
          </w:tcPr>
          <w:p w14:paraId="5F68020F" w14:textId="77777777" w:rsidR="009732CE" w:rsidRPr="00555FBA" w:rsidRDefault="009732CE" w:rsidP="007D4676">
            <w:pPr>
              <w:pStyle w:val="TAC"/>
              <w:rPr>
                <w:color w:val="0070C0"/>
                <w:szCs w:val="18"/>
                <w:lang w:val="en-US"/>
              </w:rPr>
            </w:pPr>
          </w:p>
        </w:tc>
        <w:tc>
          <w:tcPr>
            <w:tcW w:w="1856" w:type="dxa"/>
            <w:tcMar>
              <w:top w:w="0" w:type="dxa"/>
              <w:left w:w="108" w:type="dxa"/>
              <w:bottom w:w="0" w:type="dxa"/>
              <w:right w:w="108" w:type="dxa"/>
            </w:tcMar>
            <w:vAlign w:val="center"/>
          </w:tcPr>
          <w:p w14:paraId="3423D157" w14:textId="77777777" w:rsidR="009732CE" w:rsidRPr="00555FBA" w:rsidRDefault="009732CE" w:rsidP="007D4676">
            <w:pPr>
              <w:pStyle w:val="TAC"/>
              <w:rPr>
                <w:color w:val="0070C0"/>
                <w:szCs w:val="18"/>
              </w:rPr>
            </w:pPr>
            <w:r w:rsidRPr="00555FBA">
              <w:rPr>
                <w:color w:val="0070C0"/>
                <w:szCs w:val="18"/>
              </w:rPr>
              <w:t>3</w:t>
            </w:r>
          </w:p>
        </w:tc>
        <w:tc>
          <w:tcPr>
            <w:tcW w:w="4239" w:type="dxa"/>
            <w:tcMar>
              <w:top w:w="0" w:type="dxa"/>
              <w:left w:w="108" w:type="dxa"/>
              <w:bottom w:w="0" w:type="dxa"/>
              <w:right w:w="108" w:type="dxa"/>
            </w:tcMar>
          </w:tcPr>
          <w:p w14:paraId="5D22D2EA" w14:textId="77777777" w:rsidR="009732CE" w:rsidRPr="00555FBA" w:rsidRDefault="009732CE" w:rsidP="007D4676">
            <w:pPr>
              <w:pStyle w:val="TAC"/>
              <w:rPr>
                <w:color w:val="0070C0"/>
                <w:szCs w:val="18"/>
                <w:lang w:val="en-US"/>
              </w:rPr>
            </w:pPr>
            <w:r w:rsidRPr="00555FBA">
              <w:rPr>
                <w:color w:val="0070C0"/>
                <w:szCs w:val="18"/>
                <w:lang w:val="en-US"/>
              </w:rPr>
              <w:t>Fixed VSAT supporting LEO only with electronical steering antenna.</w:t>
            </w:r>
          </w:p>
        </w:tc>
      </w:tr>
      <w:tr w:rsidR="009732CE" w:rsidRPr="00555FBA" w14:paraId="1C554675" w14:textId="77777777" w:rsidTr="007D4676">
        <w:trPr>
          <w:trHeight w:val="187"/>
          <w:jc w:val="center"/>
        </w:trPr>
        <w:tc>
          <w:tcPr>
            <w:tcW w:w="1767" w:type="dxa"/>
            <w:vMerge w:val="restart"/>
            <w:vAlign w:val="center"/>
          </w:tcPr>
          <w:p w14:paraId="203006C7" w14:textId="77777777" w:rsidR="009732CE" w:rsidRPr="00555FBA" w:rsidRDefault="009732CE" w:rsidP="007D4676">
            <w:pPr>
              <w:pStyle w:val="TAC"/>
              <w:rPr>
                <w:color w:val="0070C0"/>
                <w:szCs w:val="18"/>
                <w:lang w:val="en-US" w:eastAsia="zh-CN"/>
              </w:rPr>
            </w:pPr>
            <w:r w:rsidRPr="00555FBA">
              <w:rPr>
                <w:rFonts w:hint="eastAsia"/>
                <w:color w:val="0070C0"/>
                <w:szCs w:val="18"/>
                <w:lang w:val="en-US" w:eastAsia="zh-CN"/>
              </w:rPr>
              <w:t>Mobile VSAT</w:t>
            </w:r>
          </w:p>
        </w:tc>
        <w:tc>
          <w:tcPr>
            <w:tcW w:w="1856" w:type="dxa"/>
            <w:tcMar>
              <w:top w:w="0" w:type="dxa"/>
              <w:left w:w="108" w:type="dxa"/>
              <w:bottom w:w="0" w:type="dxa"/>
              <w:right w:w="108" w:type="dxa"/>
            </w:tcMar>
            <w:vAlign w:val="center"/>
          </w:tcPr>
          <w:p w14:paraId="6D80B484" w14:textId="77777777" w:rsidR="009732CE" w:rsidRPr="00555FBA" w:rsidRDefault="009732CE" w:rsidP="007D4676">
            <w:pPr>
              <w:pStyle w:val="TAC"/>
              <w:rPr>
                <w:color w:val="0070C0"/>
                <w:szCs w:val="18"/>
                <w:lang w:eastAsia="zh-CN"/>
              </w:rPr>
            </w:pPr>
            <w:r w:rsidRPr="00555FBA">
              <w:rPr>
                <w:color w:val="0070C0"/>
                <w:szCs w:val="18"/>
                <w:lang w:eastAsia="zh-CN"/>
              </w:rPr>
              <w:t>4</w:t>
            </w:r>
          </w:p>
        </w:tc>
        <w:tc>
          <w:tcPr>
            <w:tcW w:w="4239" w:type="dxa"/>
            <w:tcMar>
              <w:top w:w="0" w:type="dxa"/>
              <w:left w:w="108" w:type="dxa"/>
              <w:bottom w:w="0" w:type="dxa"/>
              <w:right w:w="108" w:type="dxa"/>
            </w:tcMar>
          </w:tcPr>
          <w:p w14:paraId="7D9A1CF1" w14:textId="77777777" w:rsidR="009732CE" w:rsidRPr="00555FBA" w:rsidRDefault="009732CE" w:rsidP="007D4676">
            <w:pPr>
              <w:pStyle w:val="TAC"/>
              <w:rPr>
                <w:color w:val="0070C0"/>
                <w:szCs w:val="18"/>
                <w:lang w:val="en-US"/>
              </w:rPr>
            </w:pPr>
            <w:r w:rsidRPr="00555FBA">
              <w:rPr>
                <w:rFonts w:hint="eastAsia"/>
                <w:color w:val="0070C0"/>
                <w:szCs w:val="18"/>
                <w:lang w:val="en-US" w:eastAsia="zh-CN"/>
              </w:rPr>
              <w:t>M</w:t>
            </w:r>
            <w:r w:rsidRPr="00555FBA">
              <w:rPr>
                <w:color w:val="0070C0"/>
                <w:szCs w:val="18"/>
                <w:lang w:val="en-US" w:eastAsia="zh-CN"/>
              </w:rPr>
              <w:t xml:space="preserve">obile VSAT </w:t>
            </w:r>
            <w:r w:rsidRPr="00555FBA">
              <w:rPr>
                <w:color w:val="0070C0"/>
                <w:szCs w:val="18"/>
                <w:lang w:val="en-US"/>
              </w:rPr>
              <w:t>supporting G</w:t>
            </w:r>
            <w:r w:rsidRPr="00555FBA">
              <w:rPr>
                <w:rFonts w:hint="eastAsia"/>
                <w:color w:val="0070C0"/>
                <w:szCs w:val="18"/>
                <w:lang w:val="en-US" w:eastAsia="zh-CN"/>
              </w:rPr>
              <w:t>S</w:t>
            </w:r>
            <w:r w:rsidRPr="00555FBA">
              <w:rPr>
                <w:color w:val="0070C0"/>
                <w:szCs w:val="18"/>
                <w:lang w:val="en-US"/>
              </w:rPr>
              <w:t>O</w:t>
            </w:r>
            <w:r w:rsidRPr="00555FBA">
              <w:rPr>
                <w:color w:val="0070C0"/>
                <w:szCs w:val="18"/>
                <w:lang w:val="en-US" w:eastAsia="zh-CN"/>
              </w:rPr>
              <w:t xml:space="preserve"> with mechanical steering antenna</w:t>
            </w:r>
            <w:r w:rsidRPr="00555FBA">
              <w:rPr>
                <w:color w:val="0070C0"/>
                <w:szCs w:val="18"/>
                <w:lang w:val="en-US"/>
              </w:rPr>
              <w:t>.</w:t>
            </w:r>
          </w:p>
        </w:tc>
      </w:tr>
      <w:tr w:rsidR="009732CE" w:rsidRPr="00555FBA" w14:paraId="22E9783C" w14:textId="77777777" w:rsidTr="007D4676">
        <w:trPr>
          <w:trHeight w:val="187"/>
          <w:jc w:val="center"/>
        </w:trPr>
        <w:tc>
          <w:tcPr>
            <w:tcW w:w="1767" w:type="dxa"/>
            <w:vMerge/>
            <w:vAlign w:val="center"/>
          </w:tcPr>
          <w:p w14:paraId="0E7CC88E" w14:textId="77777777" w:rsidR="009732CE" w:rsidRPr="00555FBA" w:rsidRDefault="009732CE" w:rsidP="007D4676">
            <w:pPr>
              <w:pStyle w:val="TAC"/>
              <w:rPr>
                <w:color w:val="0070C0"/>
                <w:szCs w:val="18"/>
                <w:lang w:val="en-US" w:eastAsia="zh-CN"/>
              </w:rPr>
            </w:pPr>
          </w:p>
        </w:tc>
        <w:tc>
          <w:tcPr>
            <w:tcW w:w="1856" w:type="dxa"/>
            <w:tcMar>
              <w:top w:w="0" w:type="dxa"/>
              <w:left w:w="108" w:type="dxa"/>
              <w:bottom w:w="0" w:type="dxa"/>
              <w:right w:w="108" w:type="dxa"/>
            </w:tcMar>
            <w:vAlign w:val="center"/>
          </w:tcPr>
          <w:p w14:paraId="64269F17" w14:textId="77777777" w:rsidR="009732CE" w:rsidRPr="00555FBA" w:rsidRDefault="009732CE" w:rsidP="007D4676">
            <w:pPr>
              <w:pStyle w:val="TAC"/>
              <w:rPr>
                <w:color w:val="0070C0"/>
                <w:szCs w:val="18"/>
                <w:lang w:eastAsia="zh-CN"/>
              </w:rPr>
            </w:pPr>
            <w:r w:rsidRPr="00555FBA">
              <w:rPr>
                <w:color w:val="0070C0"/>
                <w:szCs w:val="18"/>
                <w:lang w:eastAsia="zh-CN"/>
              </w:rPr>
              <w:t>5</w:t>
            </w:r>
          </w:p>
        </w:tc>
        <w:tc>
          <w:tcPr>
            <w:tcW w:w="4239" w:type="dxa"/>
            <w:tcMar>
              <w:top w:w="0" w:type="dxa"/>
              <w:left w:w="108" w:type="dxa"/>
              <w:bottom w:w="0" w:type="dxa"/>
              <w:right w:w="108" w:type="dxa"/>
            </w:tcMar>
          </w:tcPr>
          <w:p w14:paraId="38B21557" w14:textId="77777777" w:rsidR="009732CE" w:rsidRPr="00555FBA" w:rsidRDefault="009732CE" w:rsidP="007D4676">
            <w:pPr>
              <w:pStyle w:val="TAC"/>
              <w:rPr>
                <w:color w:val="0070C0"/>
                <w:szCs w:val="18"/>
                <w:lang w:val="en-US" w:eastAsia="zh-CN"/>
              </w:rPr>
            </w:pPr>
            <w:r w:rsidRPr="00555FBA">
              <w:rPr>
                <w:rFonts w:hint="eastAsia"/>
                <w:color w:val="0070C0"/>
                <w:szCs w:val="18"/>
                <w:lang w:val="en-US" w:eastAsia="zh-CN"/>
              </w:rPr>
              <w:t>M</w:t>
            </w:r>
            <w:r w:rsidRPr="00555FBA">
              <w:rPr>
                <w:color w:val="0070C0"/>
                <w:szCs w:val="18"/>
                <w:lang w:val="en-US" w:eastAsia="zh-CN"/>
              </w:rPr>
              <w:t>obile VSAT</w:t>
            </w:r>
            <w:r w:rsidRPr="00555FBA">
              <w:rPr>
                <w:color w:val="0070C0"/>
                <w:szCs w:val="18"/>
                <w:lang w:val="en-US"/>
              </w:rPr>
              <w:t xml:space="preserve"> supporting G</w:t>
            </w:r>
            <w:r w:rsidRPr="00555FBA">
              <w:rPr>
                <w:rFonts w:hint="eastAsia"/>
                <w:color w:val="0070C0"/>
                <w:szCs w:val="18"/>
                <w:lang w:val="en-US" w:eastAsia="zh-CN"/>
              </w:rPr>
              <w:t>S</w:t>
            </w:r>
            <w:r w:rsidRPr="00555FBA">
              <w:rPr>
                <w:color w:val="0070C0"/>
                <w:szCs w:val="18"/>
                <w:lang w:val="en-US"/>
              </w:rPr>
              <w:t>O</w:t>
            </w:r>
            <w:r w:rsidRPr="00555FBA">
              <w:rPr>
                <w:color w:val="0070C0"/>
                <w:szCs w:val="18"/>
                <w:lang w:val="en-US" w:eastAsia="zh-CN"/>
              </w:rPr>
              <w:t xml:space="preserve"> with electronical steering antenna</w:t>
            </w:r>
            <w:r w:rsidRPr="00555FBA">
              <w:rPr>
                <w:color w:val="0070C0"/>
                <w:szCs w:val="18"/>
                <w:lang w:val="en-US"/>
              </w:rPr>
              <w:t>.</w:t>
            </w:r>
          </w:p>
        </w:tc>
      </w:tr>
      <w:tr w:rsidR="009732CE" w:rsidRPr="00555FBA" w14:paraId="7A2E4833" w14:textId="77777777" w:rsidTr="007D4676">
        <w:trPr>
          <w:trHeight w:val="187"/>
          <w:jc w:val="center"/>
        </w:trPr>
        <w:tc>
          <w:tcPr>
            <w:tcW w:w="7862" w:type="dxa"/>
            <w:gridSpan w:val="3"/>
          </w:tcPr>
          <w:p w14:paraId="71B6502A" w14:textId="77777777" w:rsidR="009732CE" w:rsidRPr="00555FBA" w:rsidRDefault="009732CE" w:rsidP="007D4676">
            <w:pPr>
              <w:pStyle w:val="TAC"/>
              <w:jc w:val="both"/>
              <w:rPr>
                <w:color w:val="0070C0"/>
                <w:szCs w:val="18"/>
                <w:lang w:val="en-US" w:eastAsia="zh-CN"/>
              </w:rPr>
            </w:pPr>
            <w:r w:rsidRPr="00555FBA">
              <w:rPr>
                <w:rFonts w:hint="eastAsia"/>
                <w:color w:val="0070C0"/>
                <w:szCs w:val="18"/>
                <w:lang w:val="en-US" w:eastAsia="zh-CN"/>
              </w:rPr>
              <w:t>N</w:t>
            </w:r>
            <w:r w:rsidRPr="00555FBA">
              <w:rPr>
                <w:color w:val="0070C0"/>
                <w:szCs w:val="18"/>
                <w:lang w:val="en-US" w:eastAsia="zh-CN"/>
              </w:rPr>
              <w:t>ote: Assuming that UE has single beam towards one single satellite at a given time.</w:t>
            </w:r>
          </w:p>
        </w:tc>
      </w:tr>
    </w:tbl>
    <w:p w14:paraId="7228643B" w14:textId="77777777" w:rsidR="00E35209" w:rsidRDefault="00E35209" w:rsidP="00E35209">
      <w:pPr>
        <w:shd w:val="clear" w:color="auto" w:fill="FFFFFF"/>
        <w:spacing w:after="0"/>
        <w:rPr>
          <w:rFonts w:eastAsiaTheme="minorEastAsia"/>
          <w:color w:val="0070C0"/>
          <w:sz w:val="18"/>
          <w:szCs w:val="18"/>
          <w:shd w:val="clear" w:color="auto" w:fill="FFFFFF"/>
          <w:lang w:val="en-US" w:eastAsia="zh-CN" w:bidi="ar"/>
        </w:rPr>
      </w:pPr>
      <w:r w:rsidRPr="00555FBA">
        <w:rPr>
          <w:rFonts w:eastAsiaTheme="minorEastAsia"/>
          <w:color w:val="0070C0"/>
          <w:sz w:val="18"/>
          <w:szCs w:val="18"/>
          <w:shd w:val="clear" w:color="auto" w:fill="FFFFFF"/>
          <w:lang w:val="en-US" w:eastAsia="zh-CN" w:bidi="ar"/>
        </w:rPr>
        <w:t xml:space="preserve"> </w:t>
      </w:r>
    </w:p>
    <w:p w14:paraId="6EA9BECC" w14:textId="78DA84DF" w:rsidR="00E35209" w:rsidRPr="00555FBA" w:rsidRDefault="00E35209" w:rsidP="00E35209">
      <w:pPr>
        <w:shd w:val="clear" w:color="auto" w:fill="FFFFFF"/>
        <w:spacing w:after="0"/>
        <w:rPr>
          <w:color w:val="0070C0"/>
          <w:sz w:val="18"/>
          <w:szCs w:val="18"/>
          <w:lang w:val="en-US"/>
        </w:rPr>
      </w:pPr>
      <w:r w:rsidRPr="00555FBA">
        <w:rPr>
          <w:rFonts w:eastAsiaTheme="minorEastAsia"/>
          <w:color w:val="0070C0"/>
          <w:sz w:val="18"/>
          <w:szCs w:val="18"/>
          <w:shd w:val="clear" w:color="auto" w:fill="FFFFFF"/>
          <w:lang w:val="en-US" w:eastAsia="zh-CN" w:bidi="ar"/>
        </w:rPr>
        <w:t xml:space="preserve"> Fixed</w:t>
      </w:r>
      <w:r w:rsidRPr="00555FBA">
        <w:rPr>
          <w:color w:val="0070C0"/>
          <w:sz w:val="18"/>
          <w:szCs w:val="18"/>
          <w:shd w:val="clear" w:color="auto" w:fill="FFFFFF"/>
          <w:lang w:val="en-US" w:eastAsia="zh-CN" w:bidi="ar"/>
        </w:rPr>
        <w:t xml:space="preserve"> VSAT:</w:t>
      </w:r>
    </w:p>
    <w:p w14:paraId="0109923F"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w:t>
      </w:r>
      <w:r w:rsidRPr="00555FBA">
        <w:rPr>
          <w:color w:val="0070C0"/>
          <w:sz w:val="18"/>
          <w:szCs w:val="18"/>
          <w:shd w:val="clear" w:color="auto" w:fill="FFFFFF"/>
          <w:lang w:val="en-US" w:eastAsia="zh-CN" w:bidi="ar"/>
        </w:rPr>
        <w:t>E</w:t>
      </w:r>
      <w:proofErr w:type="spellStart"/>
      <w:r w:rsidRPr="00555FBA">
        <w:rPr>
          <w:rFonts w:eastAsiaTheme="minorEastAsia"/>
          <w:color w:val="0070C0"/>
          <w:sz w:val="18"/>
          <w:szCs w:val="18"/>
          <w:shd w:val="clear" w:color="auto" w:fill="FFFFFF"/>
          <w:lang w:val="fr" w:eastAsia="zh-CN" w:bidi="ar"/>
        </w:rPr>
        <w:t>lectronic</w:t>
      </w:r>
      <w:proofErr w:type="spellEnd"/>
      <w:r w:rsidRPr="00555FBA">
        <w:rPr>
          <w:rFonts w:eastAsiaTheme="minorEastAsia"/>
          <w:color w:val="0070C0"/>
          <w:sz w:val="18"/>
          <w:szCs w:val="18"/>
          <w:shd w:val="clear" w:color="auto" w:fill="FFFFFF"/>
          <w:lang w:val="fr" w:eastAsia="zh-CN" w:bidi="ar"/>
        </w:rPr>
        <w:t xml:space="preserve"> </w:t>
      </w:r>
      <w:proofErr w:type="spellStart"/>
      <w:r w:rsidRPr="00555FBA">
        <w:rPr>
          <w:rFonts w:eastAsiaTheme="minorEastAsia"/>
          <w:color w:val="0070C0"/>
          <w:sz w:val="18"/>
          <w:szCs w:val="18"/>
          <w:shd w:val="clear" w:color="auto" w:fill="FFFFFF"/>
          <w:lang w:val="fr" w:eastAsia="zh-CN" w:bidi="ar"/>
        </w:rPr>
        <w:t>steering</w:t>
      </w:r>
      <w:proofErr w:type="spellEnd"/>
    </w:p>
    <w:p w14:paraId="673C315C"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(LEO and GSO)</w:t>
      </w:r>
    </w:p>
    <w:p w14:paraId="0B3E724A"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Class 2: 6 dB NF  (LEO only)</w:t>
      </w:r>
    </w:p>
    <w:p w14:paraId="75B333FB" w14:textId="77777777" w:rsidR="00E35209" w:rsidRPr="00555FBA" w:rsidRDefault="00E35209" w:rsidP="00E35209">
      <w:pPr>
        <w:shd w:val="clear" w:color="auto" w:fill="FFFFFF"/>
        <w:spacing w:after="0"/>
        <w:ind w:left="720" w:firstLine="720"/>
        <w:rPr>
          <w:color w:val="0070C0"/>
          <w:sz w:val="18"/>
          <w:szCs w:val="18"/>
        </w:rPr>
      </w:pPr>
      <w:r w:rsidRPr="00555FBA">
        <w:rPr>
          <w:color w:val="0070C0"/>
          <w:sz w:val="18"/>
          <w:szCs w:val="18"/>
          <w:shd w:val="clear" w:color="auto" w:fill="FFFFFF"/>
          <w:lang w:val="en-US" w:eastAsia="zh-CN" w:bidi="ar"/>
        </w:rPr>
        <w:t>M</w:t>
      </w:r>
      <w:proofErr w:type="spellStart"/>
      <w:r w:rsidRPr="00555FBA">
        <w:rPr>
          <w:rFonts w:eastAsiaTheme="minorEastAsia"/>
          <w:color w:val="0070C0"/>
          <w:sz w:val="18"/>
          <w:szCs w:val="18"/>
          <w:shd w:val="clear" w:color="auto" w:fill="FFFFFF"/>
          <w:lang w:val="fr" w:eastAsia="zh-CN" w:bidi="ar"/>
        </w:rPr>
        <w:t>echanical</w:t>
      </w:r>
      <w:proofErr w:type="spellEnd"/>
      <w:r w:rsidRPr="00555FBA">
        <w:rPr>
          <w:rFonts w:eastAsiaTheme="minorEastAsia"/>
          <w:color w:val="0070C0"/>
          <w:sz w:val="18"/>
          <w:szCs w:val="18"/>
          <w:shd w:val="clear" w:color="auto" w:fill="FFFFFF"/>
          <w:lang w:val="fr" w:eastAsia="zh-CN" w:bidi="ar"/>
        </w:rPr>
        <w:t xml:space="preserve"> </w:t>
      </w:r>
      <w:proofErr w:type="spellStart"/>
      <w:r w:rsidRPr="00555FBA">
        <w:rPr>
          <w:rFonts w:eastAsiaTheme="minorEastAsia"/>
          <w:color w:val="0070C0"/>
          <w:sz w:val="18"/>
          <w:szCs w:val="18"/>
          <w:shd w:val="clear" w:color="auto" w:fill="FFFFFF"/>
          <w:lang w:val="fr" w:eastAsia="zh-CN" w:bidi="ar"/>
        </w:rPr>
        <w:t>steering</w:t>
      </w:r>
      <w:proofErr w:type="spellEnd"/>
    </w:p>
    <w:p w14:paraId="76DE1FBD"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(LEO and GSO)</w:t>
      </w:r>
    </w:p>
    <w:p w14:paraId="427483BB" w14:textId="77777777" w:rsidR="00E35209" w:rsidRPr="00555FBA" w:rsidRDefault="00E35209" w:rsidP="00E35209">
      <w:pPr>
        <w:shd w:val="clear" w:color="auto" w:fill="FFFFFF"/>
        <w:spacing w:after="0"/>
        <w:ind w:left="720" w:firstLine="720"/>
        <w:rPr>
          <w:color w:val="0070C0"/>
          <w:sz w:val="18"/>
          <w:szCs w:val="18"/>
        </w:rPr>
      </w:pPr>
      <w:r w:rsidRPr="00555FBA">
        <w:rPr>
          <w:rFonts w:eastAsiaTheme="minorEastAsia"/>
          <w:color w:val="0070C0"/>
          <w:sz w:val="18"/>
          <w:szCs w:val="18"/>
          <w:shd w:val="clear" w:color="auto" w:fill="FFFFFF"/>
          <w:lang w:val="en-US" w:eastAsia="zh-CN" w:bidi="ar"/>
        </w:rPr>
        <w:t> </w:t>
      </w:r>
    </w:p>
    <w:p w14:paraId="0AEE7055" w14:textId="77777777" w:rsidR="00E35209" w:rsidRPr="00555FBA" w:rsidRDefault="00E35209" w:rsidP="00E35209">
      <w:pPr>
        <w:shd w:val="clear" w:color="auto" w:fill="FFFFFF"/>
        <w:spacing w:after="0"/>
        <w:rPr>
          <w:color w:val="0070C0"/>
          <w:sz w:val="18"/>
          <w:szCs w:val="18"/>
          <w:lang w:val="en-US"/>
        </w:rPr>
      </w:pPr>
      <w:r w:rsidRPr="00555FBA">
        <w:rPr>
          <w:rFonts w:eastAsiaTheme="minorEastAsia"/>
          <w:color w:val="0070C0"/>
          <w:sz w:val="18"/>
          <w:szCs w:val="18"/>
          <w:shd w:val="clear" w:color="auto" w:fill="FFFFFF"/>
          <w:lang w:val="en-US" w:eastAsia="zh-CN" w:bidi="ar"/>
        </w:rPr>
        <w:t>  Mobile</w:t>
      </w:r>
      <w:r w:rsidRPr="00555FBA">
        <w:rPr>
          <w:color w:val="0070C0"/>
          <w:sz w:val="18"/>
          <w:szCs w:val="18"/>
          <w:shd w:val="clear" w:color="auto" w:fill="FFFFFF"/>
          <w:lang w:val="en-US" w:eastAsia="zh-CN" w:bidi="ar"/>
        </w:rPr>
        <w:t xml:space="preserve"> VSAT:</w:t>
      </w:r>
    </w:p>
    <w:p w14:paraId="785826B8"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xml:space="preserve">                              </w:t>
      </w:r>
      <w:proofErr w:type="spellStart"/>
      <w:r w:rsidRPr="00555FBA">
        <w:rPr>
          <w:rFonts w:eastAsiaTheme="minorEastAsia"/>
          <w:color w:val="0070C0"/>
          <w:sz w:val="18"/>
          <w:szCs w:val="18"/>
          <w:shd w:val="clear" w:color="auto" w:fill="FFFFFF"/>
          <w:lang w:val="fr" w:eastAsia="zh-CN" w:bidi="ar"/>
        </w:rPr>
        <w:t>Electronic</w:t>
      </w:r>
      <w:proofErr w:type="spellEnd"/>
      <w:r w:rsidRPr="00555FBA">
        <w:rPr>
          <w:rFonts w:eastAsiaTheme="minorEastAsia"/>
          <w:color w:val="0070C0"/>
          <w:sz w:val="18"/>
          <w:szCs w:val="18"/>
          <w:shd w:val="clear" w:color="auto" w:fill="FFFFFF"/>
          <w:lang w:val="fr" w:eastAsia="zh-CN" w:bidi="ar"/>
        </w:rPr>
        <w:t xml:space="preserve"> </w:t>
      </w:r>
      <w:proofErr w:type="spellStart"/>
      <w:r w:rsidRPr="00555FBA">
        <w:rPr>
          <w:rFonts w:eastAsiaTheme="minorEastAsia"/>
          <w:color w:val="0070C0"/>
          <w:sz w:val="18"/>
          <w:szCs w:val="18"/>
          <w:shd w:val="clear" w:color="auto" w:fill="FFFFFF"/>
          <w:lang w:val="fr" w:eastAsia="zh-CN" w:bidi="ar"/>
        </w:rPr>
        <w:t>steering</w:t>
      </w:r>
      <w:proofErr w:type="spellEnd"/>
    </w:p>
    <w:p w14:paraId="68D269BC"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(GSO)</w:t>
      </w:r>
    </w:p>
    <w:p w14:paraId="6B2F4C1A" w14:textId="77777777" w:rsidR="00E35209" w:rsidRPr="00555FBA" w:rsidRDefault="00E35209" w:rsidP="00E35209">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w:t>
      </w:r>
      <w:proofErr w:type="spellStart"/>
      <w:r w:rsidRPr="00555FBA">
        <w:rPr>
          <w:rFonts w:eastAsiaTheme="minorEastAsia"/>
          <w:color w:val="0070C0"/>
          <w:sz w:val="18"/>
          <w:szCs w:val="18"/>
          <w:shd w:val="clear" w:color="auto" w:fill="FFFFFF"/>
          <w:lang w:val="fr" w:eastAsia="zh-CN" w:bidi="ar"/>
        </w:rPr>
        <w:t>Mechanical</w:t>
      </w:r>
      <w:proofErr w:type="spellEnd"/>
      <w:r w:rsidRPr="00555FBA">
        <w:rPr>
          <w:rFonts w:eastAsiaTheme="minorEastAsia"/>
          <w:color w:val="0070C0"/>
          <w:sz w:val="18"/>
          <w:szCs w:val="18"/>
          <w:shd w:val="clear" w:color="auto" w:fill="FFFFFF"/>
          <w:lang w:val="fr" w:eastAsia="zh-CN" w:bidi="ar"/>
        </w:rPr>
        <w:t xml:space="preserve"> </w:t>
      </w:r>
      <w:proofErr w:type="spellStart"/>
      <w:r w:rsidRPr="00555FBA">
        <w:rPr>
          <w:rFonts w:eastAsiaTheme="minorEastAsia"/>
          <w:color w:val="0070C0"/>
          <w:sz w:val="18"/>
          <w:szCs w:val="18"/>
          <w:shd w:val="clear" w:color="auto" w:fill="FFFFFF"/>
          <w:lang w:val="fr" w:eastAsia="zh-CN" w:bidi="ar"/>
        </w:rPr>
        <w:t>steering</w:t>
      </w:r>
      <w:proofErr w:type="spellEnd"/>
    </w:p>
    <w:p w14:paraId="1087767D" w14:textId="77777777" w:rsidR="00E35209" w:rsidRPr="00555FBA" w:rsidRDefault="00E35209" w:rsidP="00E35209">
      <w:pPr>
        <w:shd w:val="clear" w:color="auto" w:fill="FFFFFF"/>
        <w:spacing w:after="0"/>
        <w:rPr>
          <w:rFonts w:eastAsiaTheme="minorEastAsia"/>
          <w:color w:val="0070C0"/>
          <w:sz w:val="18"/>
          <w:szCs w:val="18"/>
          <w:shd w:val="clear" w:color="auto" w:fill="FFFFFF"/>
          <w:lang w:val="en-US" w:eastAsia="zh-CN" w:bidi="ar"/>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(GSO)</w:t>
      </w:r>
    </w:p>
    <w:p w14:paraId="21FA715E" w14:textId="77777777" w:rsidR="00E47F07" w:rsidRDefault="00E47F07" w:rsidP="00C04501">
      <w:pPr>
        <w:rPr>
          <w:lang w:val="en-US"/>
        </w:rPr>
      </w:pPr>
    </w:p>
    <w:p w14:paraId="2186052D" w14:textId="3EDC97FD" w:rsidR="00C04501" w:rsidRDefault="00E47F07" w:rsidP="00C04501">
      <w:pPr>
        <w:rPr>
          <w:lang w:val="en-US"/>
        </w:rPr>
      </w:pPr>
      <w:r>
        <w:rPr>
          <w:lang w:val="en-US"/>
        </w:rPr>
        <w:t xml:space="preserve">Whether to support of the GSO and LEO are clearly decided for each </w:t>
      </w:r>
      <w:r w:rsidR="006241BE">
        <w:rPr>
          <w:lang w:val="en-US"/>
        </w:rPr>
        <w:t>type</w:t>
      </w:r>
      <w:r>
        <w:rPr>
          <w:lang w:val="en-US"/>
        </w:rPr>
        <w:t>. Therefore, no need to consider different performance metric for satellite orbits, consider the NTN UE class types instead.</w:t>
      </w:r>
    </w:p>
    <w:p w14:paraId="790AC6AB" w14:textId="4BB0D228" w:rsidR="00E47F07" w:rsidRDefault="00E47F07" w:rsidP="00C04501">
      <w:pPr>
        <w:rPr>
          <w:lang w:val="en-US"/>
        </w:rPr>
      </w:pPr>
      <w:r w:rsidRPr="00E47F07">
        <w:rPr>
          <w:b/>
          <w:bCs/>
          <w:lang w:val="en-US"/>
        </w:rPr>
        <w:t>Observation 1</w:t>
      </w:r>
      <w:r>
        <w:rPr>
          <w:lang w:val="en-US"/>
        </w:rPr>
        <w:t xml:space="preserve">: in Rel18, 5 NTN UE types has been agreed and </w:t>
      </w:r>
      <w:r w:rsidR="006241BE">
        <w:rPr>
          <w:lang w:val="en-US"/>
        </w:rPr>
        <w:t xml:space="preserve">whether to support different satellite orbits are clearly decided. </w:t>
      </w:r>
    </w:p>
    <w:p w14:paraId="61BA8103" w14:textId="62C12729" w:rsidR="006241BE" w:rsidRPr="00E35209" w:rsidRDefault="006241BE" w:rsidP="00C04501">
      <w:pPr>
        <w:rPr>
          <w:lang w:val="en-US"/>
        </w:rPr>
      </w:pPr>
      <w:r w:rsidRPr="00405AC4">
        <w:rPr>
          <w:b/>
          <w:bCs/>
          <w:lang w:val="en-US"/>
        </w:rPr>
        <w:t>Proposal 1:</w:t>
      </w:r>
      <w:r>
        <w:rPr>
          <w:lang w:val="en-US"/>
        </w:rPr>
        <w:t xml:space="preserve"> Follow the Rel18 5 NTN UE types, different satellite orbits are support by those UE types.</w:t>
      </w:r>
    </w:p>
    <w:p w14:paraId="64AD1B34" w14:textId="606ECC3B" w:rsidR="00AF6EC2" w:rsidRDefault="009120E7" w:rsidP="002D068A">
      <w:pPr>
        <w:pStyle w:val="ListParagraph"/>
        <w:numPr>
          <w:ilvl w:val="1"/>
          <w:numId w:val="14"/>
        </w:numPr>
        <w:overflowPunct/>
        <w:autoSpaceDE/>
        <w:autoSpaceDN/>
        <w:adjustRightInd/>
        <w:spacing w:before="120"/>
        <w:jc w:val="both"/>
        <w:textAlignment w:val="center"/>
      </w:pPr>
      <w:r>
        <w:rPr>
          <w:rFonts w:ascii="Arial" w:hAnsi="Arial" w:cs="Arial"/>
          <w:sz w:val="24"/>
          <w:szCs w:val="24"/>
          <w:lang w:eastAsia="en-GB"/>
        </w:rPr>
        <w:t>P</w:t>
      </w:r>
      <w:r w:rsidRPr="009120E7">
        <w:rPr>
          <w:rFonts w:ascii="Arial" w:hAnsi="Arial" w:cs="Arial"/>
          <w:sz w:val="24"/>
          <w:szCs w:val="24"/>
          <w:lang w:eastAsia="en-GB"/>
        </w:rPr>
        <w:t>erformance metric for NR-NTN</w:t>
      </w:r>
    </w:p>
    <w:p w14:paraId="2DE725BC" w14:textId="1C3A0ECE" w:rsidR="00A83651" w:rsidRDefault="009120E7" w:rsidP="00E3655B">
      <w:pPr>
        <w:jc w:val="both"/>
      </w:pPr>
      <w:r>
        <w:t xml:space="preserve">In the current </w:t>
      </w:r>
      <w:r w:rsidR="00274E0E">
        <w:t xml:space="preserve">standard, </w:t>
      </w:r>
      <w:r w:rsidR="00A83651">
        <w:t>the requirement for each</w:t>
      </w:r>
      <w:r w:rsidR="00274E0E">
        <w:t xml:space="preserve"> UE types has been defined, such as EIPR, EIS, spherical coverage,</w:t>
      </w:r>
      <w:r w:rsidR="00D4510B">
        <w:t xml:space="preserve"> and so on. It is reasonable to follow the tradition and </w:t>
      </w:r>
      <w:r w:rsidR="00A83651">
        <w:t>include</w:t>
      </w:r>
      <w:r w:rsidR="00D4510B">
        <w:t xml:space="preserve"> those </w:t>
      </w:r>
      <w:r w:rsidR="00A83651">
        <w:t xml:space="preserve">into the performance metric for each NTN UE types. </w:t>
      </w:r>
    </w:p>
    <w:p w14:paraId="27A0BB12" w14:textId="6CFEA7C0" w:rsidR="00F754B9" w:rsidRDefault="00480F4F" w:rsidP="00E3655B">
      <w:pPr>
        <w:jc w:val="both"/>
      </w:pPr>
      <w:r>
        <w:rPr>
          <w:b/>
          <w:bCs/>
        </w:rPr>
        <w:t>Observation 2</w:t>
      </w:r>
      <w:r w:rsidR="00A83651">
        <w:t xml:space="preserve">: </w:t>
      </w:r>
      <w:r w:rsidR="00AE3F5F">
        <w:t xml:space="preserve">consider EIPR, EIS, spherical coverage as </w:t>
      </w:r>
      <w:r w:rsidR="00AD1BEA">
        <w:t xml:space="preserve">performance metric for each NTN UE types based on </w:t>
      </w:r>
      <w:r w:rsidR="00E91FAC">
        <w:t xml:space="preserve">current </w:t>
      </w:r>
      <w:r w:rsidR="00AD1BEA">
        <w:t>Rel18</w:t>
      </w:r>
      <w:r w:rsidR="00F65A89">
        <w:t xml:space="preserve"> standard</w:t>
      </w:r>
      <w:r w:rsidR="006147C1">
        <w:t>ization structure</w:t>
      </w:r>
      <w:r w:rsidR="00E233A7">
        <w:t xml:space="preserve"> of UE requirement</w:t>
      </w:r>
      <w:r w:rsidR="0019627B">
        <w:t>s</w:t>
      </w:r>
      <w:r w:rsidR="006147C1">
        <w:t>.</w:t>
      </w:r>
      <w:r w:rsidR="009C2CD2">
        <w:t xml:space="preserve"> </w:t>
      </w:r>
    </w:p>
    <w:p w14:paraId="23BFFB75" w14:textId="6F81512B" w:rsidR="00AF6AF4" w:rsidRDefault="00AF6AF4" w:rsidP="00E3655B">
      <w:pPr>
        <w:jc w:val="both"/>
      </w:pPr>
      <w:r>
        <w:lastRenderedPageBreak/>
        <w:t xml:space="preserve">The NTN UE only communicate with </w:t>
      </w:r>
      <w:r w:rsidR="00B84B30">
        <w:t>satellites</w:t>
      </w:r>
      <w:r>
        <w:t xml:space="preserve">, the </w:t>
      </w:r>
      <w:r w:rsidR="00527351">
        <w:t xml:space="preserve">radiation pattern of the NTN UE antenna is supposed to point to the sky. It is not necessary to request the NTN UE antenna radiation pattern to point to all the directions of the 3-dimensional sphere. </w:t>
      </w:r>
      <w:r w:rsidR="007A7B99">
        <w:t>The</w:t>
      </w:r>
      <w:r w:rsidR="00527351">
        <w:t xml:space="preserve"> </w:t>
      </w:r>
      <w:r w:rsidR="00B6250D">
        <w:t>half sphere antenna radiation pattern</w:t>
      </w:r>
      <w:r w:rsidR="007A7B99">
        <w:t xml:space="preserve"> of a NTN </w:t>
      </w:r>
      <w:r w:rsidR="00BD3F4C">
        <w:t xml:space="preserve">device </w:t>
      </w:r>
      <w:r w:rsidR="00B6250D">
        <w:t xml:space="preserve">is reasonable. </w:t>
      </w:r>
    </w:p>
    <w:p w14:paraId="7ED548F8" w14:textId="544FCE9C" w:rsidR="00DE263A" w:rsidRDefault="00DE263A" w:rsidP="00E3655B">
      <w:pPr>
        <w:jc w:val="both"/>
      </w:pPr>
      <w:r w:rsidRPr="00AB6ABF">
        <w:rPr>
          <w:b/>
          <w:bCs/>
        </w:rPr>
        <w:t>Observation 3</w:t>
      </w:r>
      <w:r>
        <w:t xml:space="preserve">: </w:t>
      </w:r>
      <w:r w:rsidR="0029460B">
        <w:t>The NTN UE only communicate with satellites in the sky, the half sphere antenna radiation pattern of a NTN device is reasonable.</w:t>
      </w:r>
    </w:p>
    <w:p w14:paraId="4E3EA5EE" w14:textId="192558C2" w:rsidR="004E2D46" w:rsidRDefault="004E2D46" w:rsidP="00E3655B">
      <w:pPr>
        <w:jc w:val="both"/>
      </w:pPr>
      <w:r>
        <w:t>The satellite</w:t>
      </w:r>
      <w:r w:rsidR="006C661B">
        <w:t>s</w:t>
      </w:r>
      <w:r>
        <w:t xml:space="preserve"> in the sky </w:t>
      </w:r>
      <w:r w:rsidR="006C661B">
        <w:t>are</w:t>
      </w:r>
      <w:r>
        <w:t xml:space="preserve"> far away from the ground. For LEO, </w:t>
      </w:r>
      <w:r w:rsidR="0087444F">
        <w:t>the altitude</w:t>
      </w:r>
      <w:r>
        <w:t xml:space="preserve"> </w:t>
      </w:r>
      <w:r w:rsidR="0087444F">
        <w:t>is from 160 km to 1,500 km, and for GEO, the altitude is about 35,768 km. When UE need to communicate to LEO or GEO, UE will need to form a beam to point to the direction of satellite for compensat</w:t>
      </w:r>
      <w:r w:rsidR="00186420">
        <w:t>ing</w:t>
      </w:r>
      <w:r w:rsidR="0087444F">
        <w:t xml:space="preserve"> the pass loss of a long distance. The distance between</w:t>
      </w:r>
      <w:r w:rsidR="00A65592">
        <w:t xml:space="preserve"> </w:t>
      </w:r>
      <w:r w:rsidR="00460232">
        <w:t xml:space="preserve">a </w:t>
      </w:r>
      <w:r w:rsidR="00A65592">
        <w:t>UE and</w:t>
      </w:r>
      <w:r w:rsidR="0087444F">
        <w:t xml:space="preserve"> </w:t>
      </w:r>
      <w:r w:rsidR="00460232">
        <w:t xml:space="preserve">a </w:t>
      </w:r>
      <w:r w:rsidR="0087444F">
        <w:t xml:space="preserve">satellite is much longer than the distance between a UE </w:t>
      </w:r>
      <w:r w:rsidR="007B37FF">
        <w:t>and</w:t>
      </w:r>
      <w:r w:rsidR="006D39F5">
        <w:t xml:space="preserve"> a</w:t>
      </w:r>
      <w:r w:rsidR="0087444F">
        <w:t xml:space="preserve"> base station on the ground. </w:t>
      </w:r>
      <w:r w:rsidR="001D0E50">
        <w:t xml:space="preserve">Therefore, </w:t>
      </w:r>
      <w:r w:rsidR="000B7B66">
        <w:t xml:space="preserve">it is reasonable to </w:t>
      </w:r>
      <w:r w:rsidR="00B60E72">
        <w:t>consider</w:t>
      </w:r>
      <w:r w:rsidR="000B7B66">
        <w:t xml:space="preserve"> the </w:t>
      </w:r>
      <w:r w:rsidR="00C15761">
        <w:t>directivity</w:t>
      </w:r>
      <w:r w:rsidR="004B3A5D">
        <w:t xml:space="preserve"> and gain of the </w:t>
      </w:r>
      <w:r w:rsidR="000B7B66">
        <w:t>antenna radiation pattern</w:t>
      </w:r>
      <w:r w:rsidR="00B60E72">
        <w:t xml:space="preserve"> in the performance metric of the NTN UE types.</w:t>
      </w:r>
      <w:r w:rsidR="0087444F">
        <w:t xml:space="preserve">   </w:t>
      </w:r>
    </w:p>
    <w:p w14:paraId="047A5C43" w14:textId="6376FE86" w:rsidR="00EF528E" w:rsidRDefault="00EF528E" w:rsidP="00E3655B">
      <w:pPr>
        <w:jc w:val="both"/>
      </w:pPr>
      <w:r w:rsidRPr="00767F38">
        <w:rPr>
          <w:b/>
          <w:bCs/>
        </w:rPr>
        <w:t>Observation 4</w:t>
      </w:r>
      <w:r>
        <w:t xml:space="preserve">: due to the long distance between the UE on the ground and the satellites in the sky, UE will need to use beam to communicate with satellites. </w:t>
      </w:r>
      <w:r w:rsidR="00767F38">
        <w:t>I</w:t>
      </w:r>
      <w:r w:rsidR="00767F38" w:rsidRPr="00767F38">
        <w:t>t is reasonable to consider the directivity and gain of the antenna radiation pattern in the performance metric of the NTN UE types.</w:t>
      </w:r>
    </w:p>
    <w:p w14:paraId="47527F55" w14:textId="1F5C1AEE" w:rsidR="00EF528E" w:rsidRDefault="00EF528E" w:rsidP="00E3655B">
      <w:pPr>
        <w:jc w:val="both"/>
      </w:pPr>
      <w:r w:rsidRPr="007E2D69">
        <w:rPr>
          <w:b/>
          <w:bCs/>
        </w:rPr>
        <w:t>Proposal 2</w:t>
      </w:r>
      <w:r>
        <w:t>:</w:t>
      </w:r>
      <w:r w:rsidR="00395E10">
        <w:t xml:space="preserve"> </w:t>
      </w:r>
      <w:r w:rsidR="00E50199">
        <w:t xml:space="preserve">consider </w:t>
      </w:r>
      <w:r w:rsidR="00E50199" w:rsidRPr="00E50199">
        <w:t>EIPR, EIS, spherical coverage</w:t>
      </w:r>
      <w:r w:rsidR="00E50199">
        <w:t>, as well as</w:t>
      </w:r>
      <w:r w:rsidR="00C768CA">
        <w:t xml:space="preserve"> </w:t>
      </w:r>
      <w:r w:rsidR="00E50199">
        <w:t>directivity and gain</w:t>
      </w:r>
      <w:r w:rsidR="00E50199" w:rsidRPr="00E50199">
        <w:t xml:space="preserve"> </w:t>
      </w:r>
      <w:r w:rsidR="00C768CA">
        <w:t xml:space="preserve">of the antenna radiation pattern </w:t>
      </w:r>
      <w:r w:rsidR="00E50199" w:rsidRPr="00E50199">
        <w:t>as performance metric for each NTN UE types</w:t>
      </w:r>
      <w:r w:rsidR="00E50199">
        <w:t xml:space="preserve">, and only </w:t>
      </w:r>
      <w:r w:rsidR="002B7F90">
        <w:t xml:space="preserve">verify </w:t>
      </w:r>
      <w:r w:rsidR="00E50199">
        <w:t xml:space="preserve">the performance metric for </w:t>
      </w:r>
      <w:r w:rsidR="00484A0F">
        <w:t xml:space="preserve">a UE declared </w:t>
      </w:r>
      <w:r w:rsidR="00E50199">
        <w:t>half sphere</w:t>
      </w:r>
      <w:r w:rsidR="00036641">
        <w:t>.</w:t>
      </w:r>
    </w:p>
    <w:p w14:paraId="7A1FD354" w14:textId="77777777" w:rsidR="004E2D46" w:rsidRDefault="004E2D46" w:rsidP="00E3655B">
      <w:pPr>
        <w:jc w:val="both"/>
      </w:pPr>
    </w:p>
    <w:p w14:paraId="3685BADB" w14:textId="77777777" w:rsidR="009120E7" w:rsidRPr="00CC68C8" w:rsidRDefault="009120E7"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21335816" w14:textId="77777777" w:rsidR="00CA74D3" w:rsidRDefault="00CA74D3" w:rsidP="00CA74D3">
      <w:pPr>
        <w:rPr>
          <w:lang w:val="en-US"/>
        </w:rPr>
      </w:pPr>
      <w:r w:rsidRPr="00E47F07">
        <w:rPr>
          <w:b/>
          <w:bCs/>
          <w:lang w:val="en-US"/>
        </w:rPr>
        <w:t>Observation 1</w:t>
      </w:r>
      <w:r>
        <w:rPr>
          <w:lang w:val="en-US"/>
        </w:rPr>
        <w:t xml:space="preserve">: in Rel18, 5 NTN UE types has been agreed and whether to support different satellite orbits are clearly decided. </w:t>
      </w:r>
    </w:p>
    <w:p w14:paraId="49C6F8D1" w14:textId="77777777" w:rsidR="00CA74D3" w:rsidRPr="00E35209" w:rsidRDefault="00CA74D3" w:rsidP="00CA74D3">
      <w:pPr>
        <w:rPr>
          <w:lang w:val="en-US"/>
        </w:rPr>
      </w:pPr>
      <w:r w:rsidRPr="00405AC4">
        <w:rPr>
          <w:b/>
          <w:bCs/>
          <w:lang w:val="en-US"/>
        </w:rPr>
        <w:t>Proposal 1:</w:t>
      </w:r>
      <w:r>
        <w:rPr>
          <w:lang w:val="en-US"/>
        </w:rPr>
        <w:t xml:space="preserve"> Follow the Rel18 5 NTN UE types, different satellite orbits are support by those UE types.</w:t>
      </w:r>
    </w:p>
    <w:p w14:paraId="633BE41F" w14:textId="77777777" w:rsidR="00CA74D3" w:rsidRDefault="00CA74D3" w:rsidP="00CA74D3">
      <w:pPr>
        <w:jc w:val="both"/>
      </w:pPr>
      <w:r>
        <w:rPr>
          <w:b/>
          <w:bCs/>
        </w:rPr>
        <w:t>Observation 2</w:t>
      </w:r>
      <w:r>
        <w:t xml:space="preserve">: consider EIPR, EIS, spherical coverage as performance metric for each NTN UE types based on current Rel18 standardization structure of UE requirements. </w:t>
      </w:r>
    </w:p>
    <w:p w14:paraId="4BA7A42E" w14:textId="77777777" w:rsidR="00CA74D3" w:rsidRDefault="00CA74D3" w:rsidP="00CA74D3">
      <w:pPr>
        <w:jc w:val="both"/>
      </w:pPr>
      <w:r w:rsidRPr="00AB6ABF">
        <w:rPr>
          <w:b/>
          <w:bCs/>
        </w:rPr>
        <w:t>Observation 3</w:t>
      </w:r>
      <w:r>
        <w:t>: The NTN UE only communicate with satellites in the sky, the half sphere antenna radiation pattern of a NTN device is reasonable.</w:t>
      </w:r>
    </w:p>
    <w:p w14:paraId="28FFACEF" w14:textId="77777777" w:rsidR="00010FCE" w:rsidRDefault="00010FCE" w:rsidP="00010FCE">
      <w:pPr>
        <w:jc w:val="both"/>
      </w:pPr>
      <w:r w:rsidRPr="00767F38">
        <w:rPr>
          <w:b/>
          <w:bCs/>
        </w:rPr>
        <w:t>Observation 4</w:t>
      </w:r>
      <w:r>
        <w:t>: due to the long distance between the UE on the ground and the satellites in the sky, UE will need to use beam to communicate with satellites. I</w:t>
      </w:r>
      <w:r w:rsidRPr="00767F38">
        <w:t>t is reasonable to consider the directivity and gain of the antenna radiation pattern in the performance metric of the NTN UE types.</w:t>
      </w:r>
    </w:p>
    <w:p w14:paraId="739A24B6" w14:textId="77777777" w:rsidR="00010FCE" w:rsidRDefault="00010FCE" w:rsidP="00010FCE">
      <w:pPr>
        <w:jc w:val="both"/>
      </w:pPr>
      <w:r w:rsidRPr="007E2D69">
        <w:rPr>
          <w:b/>
          <w:bCs/>
        </w:rPr>
        <w:t>Proposal 2</w:t>
      </w:r>
      <w:r>
        <w:t xml:space="preserve">: consider </w:t>
      </w:r>
      <w:r w:rsidRPr="00E50199">
        <w:t>EIPR, EIS, spherical coverage</w:t>
      </w:r>
      <w:r>
        <w:t>, as well as directivity and gain</w:t>
      </w:r>
      <w:r w:rsidRPr="00E50199">
        <w:t xml:space="preserve"> </w:t>
      </w:r>
      <w:r>
        <w:t xml:space="preserve">of the antenna radiation pattern </w:t>
      </w:r>
      <w:r w:rsidRPr="00E50199">
        <w:t>as performance metric for each NTN UE types</w:t>
      </w:r>
      <w:r>
        <w:t>, and only verify the performance metric for a UE declared half sphere.</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17EEC512" w:rsidR="000563B3" w:rsidRDefault="00E3655B" w:rsidP="005260C3">
      <w:pPr>
        <w:rPr>
          <w:lang w:val="en-US"/>
        </w:rPr>
      </w:pPr>
      <w:r w:rsidRPr="00E3655B">
        <w:rPr>
          <w:lang w:val="en-US"/>
        </w:rPr>
        <w:t>[1]</w:t>
      </w:r>
      <w:r w:rsidRPr="00E3655B">
        <w:rPr>
          <w:lang w:val="en-US"/>
        </w:rPr>
        <w:tab/>
      </w:r>
      <w:r w:rsidR="00753D49" w:rsidRPr="00753D49">
        <w:rPr>
          <w:lang w:val="en-US"/>
        </w:rPr>
        <w:t>R4-2406086</w:t>
      </w:r>
      <w:r w:rsidR="00753D49">
        <w:rPr>
          <w:lang w:val="en-US"/>
        </w:rPr>
        <w:t xml:space="preserve">, </w:t>
      </w:r>
      <w:r w:rsidR="00753D49" w:rsidRPr="00753D49">
        <w:rPr>
          <w:lang w:val="en-US"/>
        </w:rPr>
        <w:t>Way Forward for [110bis][338] TRP_TRS_MIMO_OTA</w:t>
      </w:r>
    </w:p>
    <w:p w14:paraId="6FEFDAD6" w14:textId="5FAB3C13" w:rsidR="00C04501" w:rsidRDefault="00C04501" w:rsidP="00C04501">
      <w:r>
        <w:rPr>
          <w:rFonts w:hint="eastAsia"/>
          <w:lang w:eastAsia="zh-CN"/>
        </w:rPr>
        <w:t>[</w:t>
      </w:r>
      <w:r>
        <w:rPr>
          <w:lang w:eastAsia="zh-CN"/>
        </w:rPr>
        <w:t xml:space="preserve">2] </w:t>
      </w:r>
      <w:r>
        <w:rPr>
          <w:lang w:eastAsia="zh-CN"/>
        </w:rPr>
        <w:tab/>
      </w:r>
      <w:r w:rsidRPr="00184C6E">
        <w:t>R4-2321974</w:t>
      </w:r>
      <w:r>
        <w:t>, “</w:t>
      </w:r>
      <w:r w:rsidRPr="00184C6E">
        <w:t>WF on NTN UE RF requirements</w:t>
      </w:r>
      <w:r>
        <w:t xml:space="preserve">”, </w:t>
      </w:r>
      <w:r>
        <w:rPr>
          <w:lang w:eastAsia="zh-CN"/>
        </w:rPr>
        <w:t>ZTE, Samsung</w:t>
      </w:r>
    </w:p>
    <w:p w14:paraId="7E4F23B8" w14:textId="77777777" w:rsidR="006A3F09" w:rsidRPr="00C04501" w:rsidRDefault="006A3F09" w:rsidP="005260C3"/>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5FF71" w14:textId="77777777" w:rsidR="00457BDC" w:rsidRDefault="00457BDC" w:rsidP="006E2B77">
      <w:pPr>
        <w:spacing w:after="0"/>
      </w:pPr>
      <w:r>
        <w:separator/>
      </w:r>
    </w:p>
  </w:endnote>
  <w:endnote w:type="continuationSeparator" w:id="0">
    <w:p w14:paraId="4BCB3056" w14:textId="77777777" w:rsidR="00457BDC" w:rsidRDefault="00457BDC" w:rsidP="006E2B77">
      <w:pPr>
        <w:spacing w:after="0"/>
      </w:pPr>
      <w:r>
        <w:continuationSeparator/>
      </w:r>
    </w:p>
  </w:endnote>
  <w:endnote w:type="continuationNotice" w:id="1">
    <w:p w14:paraId="1D10F20A" w14:textId="77777777" w:rsidR="00457BDC" w:rsidRDefault="00457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28CDE" w14:textId="77777777" w:rsidR="00457BDC" w:rsidRDefault="00457BDC" w:rsidP="006E2B77">
      <w:pPr>
        <w:spacing w:after="0"/>
      </w:pPr>
      <w:r>
        <w:separator/>
      </w:r>
    </w:p>
  </w:footnote>
  <w:footnote w:type="continuationSeparator" w:id="0">
    <w:p w14:paraId="653A652D" w14:textId="77777777" w:rsidR="00457BDC" w:rsidRDefault="00457BDC" w:rsidP="006E2B77">
      <w:pPr>
        <w:spacing w:after="0"/>
      </w:pPr>
      <w:r>
        <w:continuationSeparator/>
      </w:r>
    </w:p>
  </w:footnote>
  <w:footnote w:type="continuationNotice" w:id="1">
    <w:p w14:paraId="4D62FA24" w14:textId="77777777" w:rsidR="00457BDC" w:rsidRDefault="00457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0"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4"/>
  </w:num>
  <w:num w:numId="2" w16cid:durableId="562182660">
    <w:abstractNumId w:val="8"/>
  </w:num>
  <w:num w:numId="3" w16cid:durableId="419371562">
    <w:abstractNumId w:val="22"/>
  </w:num>
  <w:num w:numId="4" w16cid:durableId="1058481433">
    <w:abstractNumId w:val="6"/>
  </w:num>
  <w:num w:numId="5" w16cid:durableId="2021201241">
    <w:abstractNumId w:val="1"/>
  </w:num>
  <w:num w:numId="6" w16cid:durableId="718361459">
    <w:abstractNumId w:val="20"/>
  </w:num>
  <w:num w:numId="7" w16cid:durableId="1561938106">
    <w:abstractNumId w:val="17"/>
  </w:num>
  <w:num w:numId="8" w16cid:durableId="1376588793">
    <w:abstractNumId w:val="19"/>
  </w:num>
  <w:num w:numId="9" w16cid:durableId="1401753515">
    <w:abstractNumId w:val="7"/>
  </w:num>
  <w:num w:numId="10" w16cid:durableId="998996767">
    <w:abstractNumId w:val="15"/>
  </w:num>
  <w:num w:numId="11" w16cid:durableId="398753628">
    <w:abstractNumId w:val="23"/>
  </w:num>
  <w:num w:numId="12" w16cid:durableId="389428869">
    <w:abstractNumId w:val="11"/>
  </w:num>
  <w:num w:numId="13" w16cid:durableId="1930504391">
    <w:abstractNumId w:val="10"/>
  </w:num>
  <w:num w:numId="14" w16cid:durableId="1451360975">
    <w:abstractNumId w:val="0"/>
  </w:num>
  <w:num w:numId="15" w16cid:durableId="1225917745">
    <w:abstractNumId w:val="21"/>
  </w:num>
  <w:num w:numId="16" w16cid:durableId="110708299">
    <w:abstractNumId w:val="5"/>
  </w:num>
  <w:num w:numId="17" w16cid:durableId="708653305">
    <w:abstractNumId w:val="16"/>
  </w:num>
  <w:num w:numId="18" w16cid:durableId="358244755">
    <w:abstractNumId w:val="12"/>
  </w:num>
  <w:num w:numId="19" w16cid:durableId="961568912">
    <w:abstractNumId w:val="13"/>
  </w:num>
  <w:num w:numId="20" w16cid:durableId="1580409317">
    <w:abstractNumId w:val="18"/>
  </w:num>
  <w:num w:numId="21" w16cid:durableId="514342198">
    <w:abstractNumId w:val="2"/>
  </w:num>
  <w:num w:numId="22" w16cid:durableId="1495611851">
    <w:abstractNumId w:val="9"/>
  </w:num>
  <w:num w:numId="23" w16cid:durableId="69934658">
    <w:abstractNumId w:val="3"/>
  </w:num>
  <w:num w:numId="24" w16cid:durableId="198812353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55A5"/>
    <w:rsid w:val="000055B8"/>
    <w:rsid w:val="000063DF"/>
    <w:rsid w:val="00010FCE"/>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3875"/>
    <w:rsid w:val="00034E8E"/>
    <w:rsid w:val="000357E4"/>
    <w:rsid w:val="00035817"/>
    <w:rsid w:val="000365EC"/>
    <w:rsid w:val="00036641"/>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56D"/>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EFB"/>
    <w:rsid w:val="000A7BAB"/>
    <w:rsid w:val="000B0A8F"/>
    <w:rsid w:val="000B0C1A"/>
    <w:rsid w:val="000B2764"/>
    <w:rsid w:val="000B3926"/>
    <w:rsid w:val="000B466F"/>
    <w:rsid w:val="000B4BC1"/>
    <w:rsid w:val="000B64F4"/>
    <w:rsid w:val="000B6D83"/>
    <w:rsid w:val="000B7B66"/>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3B0B"/>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17C4E"/>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72DC"/>
    <w:rsid w:val="00147750"/>
    <w:rsid w:val="001479A0"/>
    <w:rsid w:val="00150237"/>
    <w:rsid w:val="0015097E"/>
    <w:rsid w:val="00151DD3"/>
    <w:rsid w:val="00152E5A"/>
    <w:rsid w:val="0015459D"/>
    <w:rsid w:val="00154D26"/>
    <w:rsid w:val="0015585C"/>
    <w:rsid w:val="00156ADB"/>
    <w:rsid w:val="001576F0"/>
    <w:rsid w:val="0016018B"/>
    <w:rsid w:val="00160E1C"/>
    <w:rsid w:val="00161A57"/>
    <w:rsid w:val="00161CEA"/>
    <w:rsid w:val="00162745"/>
    <w:rsid w:val="00163432"/>
    <w:rsid w:val="001661E4"/>
    <w:rsid w:val="00166B0F"/>
    <w:rsid w:val="001674BE"/>
    <w:rsid w:val="00170BD8"/>
    <w:rsid w:val="00170BF2"/>
    <w:rsid w:val="00170C24"/>
    <w:rsid w:val="00172B35"/>
    <w:rsid w:val="00173120"/>
    <w:rsid w:val="00173309"/>
    <w:rsid w:val="0017330C"/>
    <w:rsid w:val="001750B7"/>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420"/>
    <w:rsid w:val="00186ABD"/>
    <w:rsid w:val="00186E6D"/>
    <w:rsid w:val="001876D6"/>
    <w:rsid w:val="00190A6C"/>
    <w:rsid w:val="00192303"/>
    <w:rsid w:val="00192F16"/>
    <w:rsid w:val="00193D55"/>
    <w:rsid w:val="001945BA"/>
    <w:rsid w:val="00194941"/>
    <w:rsid w:val="00194B72"/>
    <w:rsid w:val="0019627B"/>
    <w:rsid w:val="00197C54"/>
    <w:rsid w:val="001A0633"/>
    <w:rsid w:val="001A0F9D"/>
    <w:rsid w:val="001A2232"/>
    <w:rsid w:val="001A2DE1"/>
    <w:rsid w:val="001A4542"/>
    <w:rsid w:val="001A565D"/>
    <w:rsid w:val="001A5A38"/>
    <w:rsid w:val="001A76E5"/>
    <w:rsid w:val="001A7C8E"/>
    <w:rsid w:val="001B053D"/>
    <w:rsid w:val="001B0C17"/>
    <w:rsid w:val="001B179A"/>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AB1"/>
    <w:rsid w:val="001C6CDD"/>
    <w:rsid w:val="001C76AD"/>
    <w:rsid w:val="001C7BC1"/>
    <w:rsid w:val="001D0E50"/>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0FF"/>
    <w:rsid w:val="00222596"/>
    <w:rsid w:val="002230E2"/>
    <w:rsid w:val="0022360E"/>
    <w:rsid w:val="0022361C"/>
    <w:rsid w:val="00223DC5"/>
    <w:rsid w:val="00224891"/>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77E"/>
    <w:rsid w:val="00267A9E"/>
    <w:rsid w:val="0027248F"/>
    <w:rsid w:val="00272ADF"/>
    <w:rsid w:val="00274E0E"/>
    <w:rsid w:val="00275183"/>
    <w:rsid w:val="00275C61"/>
    <w:rsid w:val="00276350"/>
    <w:rsid w:val="0028003C"/>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60B"/>
    <w:rsid w:val="00294ADF"/>
    <w:rsid w:val="00294DCF"/>
    <w:rsid w:val="002964A0"/>
    <w:rsid w:val="00296FD3"/>
    <w:rsid w:val="002A2984"/>
    <w:rsid w:val="002A47A3"/>
    <w:rsid w:val="002A4DB2"/>
    <w:rsid w:val="002A4F02"/>
    <w:rsid w:val="002A6416"/>
    <w:rsid w:val="002A7268"/>
    <w:rsid w:val="002A79E0"/>
    <w:rsid w:val="002B0467"/>
    <w:rsid w:val="002B0517"/>
    <w:rsid w:val="002B18C8"/>
    <w:rsid w:val="002B2424"/>
    <w:rsid w:val="002B2D82"/>
    <w:rsid w:val="002B3CCB"/>
    <w:rsid w:val="002B3F97"/>
    <w:rsid w:val="002B62FE"/>
    <w:rsid w:val="002B7F90"/>
    <w:rsid w:val="002C033B"/>
    <w:rsid w:val="002C0E01"/>
    <w:rsid w:val="002C2892"/>
    <w:rsid w:val="002C3398"/>
    <w:rsid w:val="002C43DD"/>
    <w:rsid w:val="002C4633"/>
    <w:rsid w:val="002C4CC3"/>
    <w:rsid w:val="002C544C"/>
    <w:rsid w:val="002C676A"/>
    <w:rsid w:val="002C6D5E"/>
    <w:rsid w:val="002C746E"/>
    <w:rsid w:val="002C7C8C"/>
    <w:rsid w:val="002D0EF4"/>
    <w:rsid w:val="002D18B0"/>
    <w:rsid w:val="002D208A"/>
    <w:rsid w:val="002D252D"/>
    <w:rsid w:val="002D6291"/>
    <w:rsid w:val="002D6295"/>
    <w:rsid w:val="002D74F8"/>
    <w:rsid w:val="002E11A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179C"/>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C04"/>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5E10"/>
    <w:rsid w:val="00396FD5"/>
    <w:rsid w:val="00397B43"/>
    <w:rsid w:val="003A1A11"/>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05AC4"/>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6AD"/>
    <w:rsid w:val="004317B3"/>
    <w:rsid w:val="00431855"/>
    <w:rsid w:val="00433D02"/>
    <w:rsid w:val="00434099"/>
    <w:rsid w:val="00434377"/>
    <w:rsid w:val="00435186"/>
    <w:rsid w:val="00436A61"/>
    <w:rsid w:val="0043747B"/>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64F"/>
    <w:rsid w:val="00457BDC"/>
    <w:rsid w:val="00460232"/>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0F4F"/>
    <w:rsid w:val="00481C19"/>
    <w:rsid w:val="00482033"/>
    <w:rsid w:val="0048315F"/>
    <w:rsid w:val="00483BDB"/>
    <w:rsid w:val="00484269"/>
    <w:rsid w:val="00484A0F"/>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3A5D"/>
    <w:rsid w:val="004B5325"/>
    <w:rsid w:val="004B64BF"/>
    <w:rsid w:val="004B6508"/>
    <w:rsid w:val="004B72E4"/>
    <w:rsid w:val="004C2E13"/>
    <w:rsid w:val="004C3D57"/>
    <w:rsid w:val="004C40F1"/>
    <w:rsid w:val="004C46AB"/>
    <w:rsid w:val="004C54F4"/>
    <w:rsid w:val="004C5C0C"/>
    <w:rsid w:val="004C5D40"/>
    <w:rsid w:val="004C6BE3"/>
    <w:rsid w:val="004C6E06"/>
    <w:rsid w:val="004C7543"/>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2D46"/>
    <w:rsid w:val="004E346D"/>
    <w:rsid w:val="004E3BA9"/>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80B"/>
    <w:rsid w:val="00504885"/>
    <w:rsid w:val="00505A4B"/>
    <w:rsid w:val="00505F7E"/>
    <w:rsid w:val="00506220"/>
    <w:rsid w:val="00506631"/>
    <w:rsid w:val="00506906"/>
    <w:rsid w:val="00507B62"/>
    <w:rsid w:val="00507CEC"/>
    <w:rsid w:val="00510D40"/>
    <w:rsid w:val="0051100F"/>
    <w:rsid w:val="00511185"/>
    <w:rsid w:val="0051201E"/>
    <w:rsid w:val="0051246A"/>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265DA"/>
    <w:rsid w:val="00527351"/>
    <w:rsid w:val="005309A1"/>
    <w:rsid w:val="005311C5"/>
    <w:rsid w:val="0053199D"/>
    <w:rsid w:val="00532099"/>
    <w:rsid w:val="005320FD"/>
    <w:rsid w:val="00532AE0"/>
    <w:rsid w:val="00534FF3"/>
    <w:rsid w:val="005366F0"/>
    <w:rsid w:val="005377A0"/>
    <w:rsid w:val="00542B47"/>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1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22B9"/>
    <w:rsid w:val="005B4213"/>
    <w:rsid w:val="005B5AD7"/>
    <w:rsid w:val="005B5F3F"/>
    <w:rsid w:val="005B6469"/>
    <w:rsid w:val="005B7BDC"/>
    <w:rsid w:val="005C01E9"/>
    <w:rsid w:val="005C02C0"/>
    <w:rsid w:val="005C04F3"/>
    <w:rsid w:val="005C0DB0"/>
    <w:rsid w:val="005C1AFF"/>
    <w:rsid w:val="005C28A1"/>
    <w:rsid w:val="005C3045"/>
    <w:rsid w:val="005C33C3"/>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7046"/>
    <w:rsid w:val="005D77B1"/>
    <w:rsid w:val="005D7E1D"/>
    <w:rsid w:val="005E0BB5"/>
    <w:rsid w:val="005E1326"/>
    <w:rsid w:val="005E34D8"/>
    <w:rsid w:val="005E37E2"/>
    <w:rsid w:val="005E39E8"/>
    <w:rsid w:val="005E3BEB"/>
    <w:rsid w:val="005E722D"/>
    <w:rsid w:val="005E7B29"/>
    <w:rsid w:val="005F0B21"/>
    <w:rsid w:val="005F2A0F"/>
    <w:rsid w:val="005F3AC4"/>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C59"/>
    <w:rsid w:val="00605211"/>
    <w:rsid w:val="00605A7F"/>
    <w:rsid w:val="00606705"/>
    <w:rsid w:val="00606BC6"/>
    <w:rsid w:val="006075F7"/>
    <w:rsid w:val="006106C5"/>
    <w:rsid w:val="006109D8"/>
    <w:rsid w:val="006115AC"/>
    <w:rsid w:val="00611AEB"/>
    <w:rsid w:val="00612292"/>
    <w:rsid w:val="006132A5"/>
    <w:rsid w:val="006147C1"/>
    <w:rsid w:val="00615C15"/>
    <w:rsid w:val="006163B6"/>
    <w:rsid w:val="006163E9"/>
    <w:rsid w:val="00617560"/>
    <w:rsid w:val="00617B6F"/>
    <w:rsid w:val="00617B79"/>
    <w:rsid w:val="00623334"/>
    <w:rsid w:val="006237A9"/>
    <w:rsid w:val="006238E2"/>
    <w:rsid w:val="006241BE"/>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0C11"/>
    <w:rsid w:val="0065386A"/>
    <w:rsid w:val="00653A8F"/>
    <w:rsid w:val="00654DB8"/>
    <w:rsid w:val="00656023"/>
    <w:rsid w:val="006570C8"/>
    <w:rsid w:val="0066103B"/>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68FD"/>
    <w:rsid w:val="00676B90"/>
    <w:rsid w:val="006804B0"/>
    <w:rsid w:val="00680EE9"/>
    <w:rsid w:val="00681493"/>
    <w:rsid w:val="006821A7"/>
    <w:rsid w:val="00682A0A"/>
    <w:rsid w:val="006832A5"/>
    <w:rsid w:val="00683FD6"/>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4E8"/>
    <w:rsid w:val="006A1A15"/>
    <w:rsid w:val="006A22EE"/>
    <w:rsid w:val="006A37A8"/>
    <w:rsid w:val="006A3F09"/>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61B"/>
    <w:rsid w:val="006C6859"/>
    <w:rsid w:val="006C74C3"/>
    <w:rsid w:val="006C76B1"/>
    <w:rsid w:val="006C770E"/>
    <w:rsid w:val="006C7993"/>
    <w:rsid w:val="006D10DF"/>
    <w:rsid w:val="006D2C13"/>
    <w:rsid w:val="006D3187"/>
    <w:rsid w:val="006D3432"/>
    <w:rsid w:val="006D39F5"/>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1B44"/>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D12"/>
    <w:rsid w:val="00711F92"/>
    <w:rsid w:val="00712034"/>
    <w:rsid w:val="00712174"/>
    <w:rsid w:val="00712655"/>
    <w:rsid w:val="00712F74"/>
    <w:rsid w:val="007148FE"/>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3D49"/>
    <w:rsid w:val="007554CD"/>
    <w:rsid w:val="007555A6"/>
    <w:rsid w:val="00755756"/>
    <w:rsid w:val="00755B16"/>
    <w:rsid w:val="00757329"/>
    <w:rsid w:val="00757A65"/>
    <w:rsid w:val="00760011"/>
    <w:rsid w:val="0076050E"/>
    <w:rsid w:val="0076057D"/>
    <w:rsid w:val="007611E8"/>
    <w:rsid w:val="007625FE"/>
    <w:rsid w:val="00763C1F"/>
    <w:rsid w:val="00763DEC"/>
    <w:rsid w:val="007645D6"/>
    <w:rsid w:val="007665F8"/>
    <w:rsid w:val="00767732"/>
    <w:rsid w:val="00767F38"/>
    <w:rsid w:val="007729D9"/>
    <w:rsid w:val="00772C64"/>
    <w:rsid w:val="0077318B"/>
    <w:rsid w:val="007735ED"/>
    <w:rsid w:val="0077371C"/>
    <w:rsid w:val="0077407F"/>
    <w:rsid w:val="00774E69"/>
    <w:rsid w:val="007757D5"/>
    <w:rsid w:val="00776CF1"/>
    <w:rsid w:val="0077760A"/>
    <w:rsid w:val="00777E70"/>
    <w:rsid w:val="0078057D"/>
    <w:rsid w:val="007820B9"/>
    <w:rsid w:val="00782D71"/>
    <w:rsid w:val="00783AF3"/>
    <w:rsid w:val="00783E2F"/>
    <w:rsid w:val="00785220"/>
    <w:rsid w:val="0078688A"/>
    <w:rsid w:val="007869E5"/>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A7B99"/>
    <w:rsid w:val="007B01AF"/>
    <w:rsid w:val="007B1576"/>
    <w:rsid w:val="007B17C9"/>
    <w:rsid w:val="007B3154"/>
    <w:rsid w:val="007B37FF"/>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4433"/>
    <w:rsid w:val="007D4553"/>
    <w:rsid w:val="007D48F7"/>
    <w:rsid w:val="007D706A"/>
    <w:rsid w:val="007E027D"/>
    <w:rsid w:val="007E1617"/>
    <w:rsid w:val="007E1F32"/>
    <w:rsid w:val="007E2D69"/>
    <w:rsid w:val="007E35E1"/>
    <w:rsid w:val="007E5C95"/>
    <w:rsid w:val="007E7620"/>
    <w:rsid w:val="007E7629"/>
    <w:rsid w:val="007E7DDA"/>
    <w:rsid w:val="007F1510"/>
    <w:rsid w:val="007F15D8"/>
    <w:rsid w:val="007F397F"/>
    <w:rsid w:val="007F4AF9"/>
    <w:rsid w:val="007F5A40"/>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46CE"/>
    <w:rsid w:val="0083486B"/>
    <w:rsid w:val="00834909"/>
    <w:rsid w:val="00835429"/>
    <w:rsid w:val="00836232"/>
    <w:rsid w:val="00836376"/>
    <w:rsid w:val="00836DA2"/>
    <w:rsid w:val="00841247"/>
    <w:rsid w:val="00842080"/>
    <w:rsid w:val="008432E2"/>
    <w:rsid w:val="00843860"/>
    <w:rsid w:val="00843DEC"/>
    <w:rsid w:val="008442FB"/>
    <w:rsid w:val="00845222"/>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2FE8"/>
    <w:rsid w:val="008640E6"/>
    <w:rsid w:val="00864BE3"/>
    <w:rsid w:val="00866497"/>
    <w:rsid w:val="00870989"/>
    <w:rsid w:val="0087184D"/>
    <w:rsid w:val="00871B0B"/>
    <w:rsid w:val="00872404"/>
    <w:rsid w:val="008737B2"/>
    <w:rsid w:val="0087444F"/>
    <w:rsid w:val="0087476D"/>
    <w:rsid w:val="00881DC9"/>
    <w:rsid w:val="00882C12"/>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2AFA"/>
    <w:rsid w:val="008D4207"/>
    <w:rsid w:val="008D426D"/>
    <w:rsid w:val="008D42CC"/>
    <w:rsid w:val="008D5509"/>
    <w:rsid w:val="008D5CBA"/>
    <w:rsid w:val="008D5F3F"/>
    <w:rsid w:val="008D6E27"/>
    <w:rsid w:val="008E0982"/>
    <w:rsid w:val="008E1368"/>
    <w:rsid w:val="008E1565"/>
    <w:rsid w:val="008E1A67"/>
    <w:rsid w:val="008E491E"/>
    <w:rsid w:val="008E573B"/>
    <w:rsid w:val="008E5E7D"/>
    <w:rsid w:val="008F04F9"/>
    <w:rsid w:val="008F23CC"/>
    <w:rsid w:val="008F2C88"/>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06687"/>
    <w:rsid w:val="0091006B"/>
    <w:rsid w:val="0091124A"/>
    <w:rsid w:val="009115FB"/>
    <w:rsid w:val="009120E7"/>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202"/>
    <w:rsid w:val="00936A0D"/>
    <w:rsid w:val="0094086C"/>
    <w:rsid w:val="009418C9"/>
    <w:rsid w:val="00941E75"/>
    <w:rsid w:val="0094472C"/>
    <w:rsid w:val="009478DB"/>
    <w:rsid w:val="00947F3D"/>
    <w:rsid w:val="00952154"/>
    <w:rsid w:val="00952581"/>
    <w:rsid w:val="00952F75"/>
    <w:rsid w:val="009531DF"/>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52B"/>
    <w:rsid w:val="00971E23"/>
    <w:rsid w:val="00971FA9"/>
    <w:rsid w:val="009732CE"/>
    <w:rsid w:val="00973825"/>
    <w:rsid w:val="00973DFA"/>
    <w:rsid w:val="009741C1"/>
    <w:rsid w:val="009746B3"/>
    <w:rsid w:val="009748E2"/>
    <w:rsid w:val="009759E1"/>
    <w:rsid w:val="009760DC"/>
    <w:rsid w:val="00976E0B"/>
    <w:rsid w:val="00977130"/>
    <w:rsid w:val="00977FA9"/>
    <w:rsid w:val="00980E06"/>
    <w:rsid w:val="00982A36"/>
    <w:rsid w:val="00982D69"/>
    <w:rsid w:val="009839DD"/>
    <w:rsid w:val="00984334"/>
    <w:rsid w:val="00984904"/>
    <w:rsid w:val="00984D73"/>
    <w:rsid w:val="00990733"/>
    <w:rsid w:val="00990810"/>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572D"/>
    <w:rsid w:val="009B5DC5"/>
    <w:rsid w:val="009B5EBC"/>
    <w:rsid w:val="009B61AC"/>
    <w:rsid w:val="009B670A"/>
    <w:rsid w:val="009C0E13"/>
    <w:rsid w:val="009C1673"/>
    <w:rsid w:val="009C1DD5"/>
    <w:rsid w:val="009C2324"/>
    <w:rsid w:val="009C2A1F"/>
    <w:rsid w:val="009C2CD2"/>
    <w:rsid w:val="009C304D"/>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14F"/>
    <w:rsid w:val="009E6A9B"/>
    <w:rsid w:val="009E714A"/>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D3B"/>
    <w:rsid w:val="00A21BFD"/>
    <w:rsid w:val="00A250BB"/>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592"/>
    <w:rsid w:val="00A65C80"/>
    <w:rsid w:val="00A66286"/>
    <w:rsid w:val="00A66990"/>
    <w:rsid w:val="00A669FA"/>
    <w:rsid w:val="00A674D7"/>
    <w:rsid w:val="00A70598"/>
    <w:rsid w:val="00A71ACD"/>
    <w:rsid w:val="00A71B18"/>
    <w:rsid w:val="00A73381"/>
    <w:rsid w:val="00A73CA7"/>
    <w:rsid w:val="00A75FA7"/>
    <w:rsid w:val="00A82A0C"/>
    <w:rsid w:val="00A83651"/>
    <w:rsid w:val="00A8648C"/>
    <w:rsid w:val="00A86C45"/>
    <w:rsid w:val="00A87A94"/>
    <w:rsid w:val="00A916D0"/>
    <w:rsid w:val="00A934B2"/>
    <w:rsid w:val="00A93C84"/>
    <w:rsid w:val="00A93FEE"/>
    <w:rsid w:val="00A952CF"/>
    <w:rsid w:val="00A9553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BF9"/>
    <w:rsid w:val="00AB1F40"/>
    <w:rsid w:val="00AB21AE"/>
    <w:rsid w:val="00AB2DB3"/>
    <w:rsid w:val="00AB3A16"/>
    <w:rsid w:val="00AB6A95"/>
    <w:rsid w:val="00AB6ABF"/>
    <w:rsid w:val="00AC1057"/>
    <w:rsid w:val="00AC1226"/>
    <w:rsid w:val="00AC131E"/>
    <w:rsid w:val="00AC23CC"/>
    <w:rsid w:val="00AC3FB7"/>
    <w:rsid w:val="00AC45C5"/>
    <w:rsid w:val="00AC55B4"/>
    <w:rsid w:val="00AC586F"/>
    <w:rsid w:val="00AC61AE"/>
    <w:rsid w:val="00AC67EB"/>
    <w:rsid w:val="00AC6D4D"/>
    <w:rsid w:val="00AD0758"/>
    <w:rsid w:val="00AD1810"/>
    <w:rsid w:val="00AD1BEA"/>
    <w:rsid w:val="00AD27ED"/>
    <w:rsid w:val="00AD2C75"/>
    <w:rsid w:val="00AD2D16"/>
    <w:rsid w:val="00AD2EEF"/>
    <w:rsid w:val="00AD5A65"/>
    <w:rsid w:val="00AD6275"/>
    <w:rsid w:val="00AE1142"/>
    <w:rsid w:val="00AE2BAB"/>
    <w:rsid w:val="00AE3D3D"/>
    <w:rsid w:val="00AE3F5F"/>
    <w:rsid w:val="00AE4BD4"/>
    <w:rsid w:val="00AE4CAE"/>
    <w:rsid w:val="00AE5A1C"/>
    <w:rsid w:val="00AE662C"/>
    <w:rsid w:val="00AE79A7"/>
    <w:rsid w:val="00AF1A63"/>
    <w:rsid w:val="00AF2425"/>
    <w:rsid w:val="00AF26BC"/>
    <w:rsid w:val="00AF3C21"/>
    <w:rsid w:val="00AF4D50"/>
    <w:rsid w:val="00AF6AF4"/>
    <w:rsid w:val="00AF6EC2"/>
    <w:rsid w:val="00AF73B3"/>
    <w:rsid w:val="00AF752E"/>
    <w:rsid w:val="00AF7AAA"/>
    <w:rsid w:val="00B003E1"/>
    <w:rsid w:val="00B00EDB"/>
    <w:rsid w:val="00B01786"/>
    <w:rsid w:val="00B01A81"/>
    <w:rsid w:val="00B02AF8"/>
    <w:rsid w:val="00B03356"/>
    <w:rsid w:val="00B07798"/>
    <w:rsid w:val="00B07935"/>
    <w:rsid w:val="00B07E83"/>
    <w:rsid w:val="00B11596"/>
    <w:rsid w:val="00B13280"/>
    <w:rsid w:val="00B136C4"/>
    <w:rsid w:val="00B13B6D"/>
    <w:rsid w:val="00B13FEA"/>
    <w:rsid w:val="00B1428A"/>
    <w:rsid w:val="00B14E0E"/>
    <w:rsid w:val="00B1546B"/>
    <w:rsid w:val="00B15CC5"/>
    <w:rsid w:val="00B15EB8"/>
    <w:rsid w:val="00B160D4"/>
    <w:rsid w:val="00B16580"/>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2709"/>
    <w:rsid w:val="00B429B3"/>
    <w:rsid w:val="00B446CF"/>
    <w:rsid w:val="00B447E3"/>
    <w:rsid w:val="00B45A2F"/>
    <w:rsid w:val="00B46159"/>
    <w:rsid w:val="00B4626B"/>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60419"/>
    <w:rsid w:val="00B60E72"/>
    <w:rsid w:val="00B61FAA"/>
    <w:rsid w:val="00B6250D"/>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4B30"/>
    <w:rsid w:val="00B861F9"/>
    <w:rsid w:val="00B865DC"/>
    <w:rsid w:val="00B870C3"/>
    <w:rsid w:val="00B87138"/>
    <w:rsid w:val="00B87BC6"/>
    <w:rsid w:val="00B91579"/>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2332"/>
    <w:rsid w:val="00BC2AF4"/>
    <w:rsid w:val="00BC3406"/>
    <w:rsid w:val="00BC4204"/>
    <w:rsid w:val="00BC542A"/>
    <w:rsid w:val="00BC6BE1"/>
    <w:rsid w:val="00BC6FC5"/>
    <w:rsid w:val="00BC7184"/>
    <w:rsid w:val="00BD11A2"/>
    <w:rsid w:val="00BD14D9"/>
    <w:rsid w:val="00BD1E48"/>
    <w:rsid w:val="00BD1FDC"/>
    <w:rsid w:val="00BD3ECE"/>
    <w:rsid w:val="00BD3F4C"/>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501"/>
    <w:rsid w:val="00C04609"/>
    <w:rsid w:val="00C04E1B"/>
    <w:rsid w:val="00C05A76"/>
    <w:rsid w:val="00C06070"/>
    <w:rsid w:val="00C06282"/>
    <w:rsid w:val="00C06305"/>
    <w:rsid w:val="00C06403"/>
    <w:rsid w:val="00C07895"/>
    <w:rsid w:val="00C104FB"/>
    <w:rsid w:val="00C129ED"/>
    <w:rsid w:val="00C12AD6"/>
    <w:rsid w:val="00C12FEC"/>
    <w:rsid w:val="00C15761"/>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2F5F"/>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8CA"/>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4C33"/>
    <w:rsid w:val="00C955B9"/>
    <w:rsid w:val="00C956BF"/>
    <w:rsid w:val="00C95D96"/>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A74D3"/>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6132"/>
    <w:rsid w:val="00D36722"/>
    <w:rsid w:val="00D40DD1"/>
    <w:rsid w:val="00D40FB1"/>
    <w:rsid w:val="00D424BC"/>
    <w:rsid w:val="00D43CC3"/>
    <w:rsid w:val="00D4422F"/>
    <w:rsid w:val="00D44EF9"/>
    <w:rsid w:val="00D45027"/>
    <w:rsid w:val="00D4510B"/>
    <w:rsid w:val="00D45733"/>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0AE6"/>
    <w:rsid w:val="00D614C3"/>
    <w:rsid w:val="00D626E0"/>
    <w:rsid w:val="00D6286F"/>
    <w:rsid w:val="00D62C05"/>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2E55"/>
    <w:rsid w:val="00D93BED"/>
    <w:rsid w:val="00D94800"/>
    <w:rsid w:val="00D957FD"/>
    <w:rsid w:val="00D96FB4"/>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63A"/>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3"/>
    <w:rsid w:val="00E2001E"/>
    <w:rsid w:val="00E20B38"/>
    <w:rsid w:val="00E2137D"/>
    <w:rsid w:val="00E2154B"/>
    <w:rsid w:val="00E21C49"/>
    <w:rsid w:val="00E233A7"/>
    <w:rsid w:val="00E239EF"/>
    <w:rsid w:val="00E2428A"/>
    <w:rsid w:val="00E261FB"/>
    <w:rsid w:val="00E26AB8"/>
    <w:rsid w:val="00E270C5"/>
    <w:rsid w:val="00E274AF"/>
    <w:rsid w:val="00E27A80"/>
    <w:rsid w:val="00E30E2C"/>
    <w:rsid w:val="00E32439"/>
    <w:rsid w:val="00E343BE"/>
    <w:rsid w:val="00E34507"/>
    <w:rsid w:val="00E34F94"/>
    <w:rsid w:val="00E35067"/>
    <w:rsid w:val="00E35209"/>
    <w:rsid w:val="00E3655B"/>
    <w:rsid w:val="00E365BA"/>
    <w:rsid w:val="00E366A0"/>
    <w:rsid w:val="00E40C60"/>
    <w:rsid w:val="00E41702"/>
    <w:rsid w:val="00E41BD8"/>
    <w:rsid w:val="00E42452"/>
    <w:rsid w:val="00E43F0C"/>
    <w:rsid w:val="00E443A6"/>
    <w:rsid w:val="00E44743"/>
    <w:rsid w:val="00E47F07"/>
    <w:rsid w:val="00E50199"/>
    <w:rsid w:val="00E503D2"/>
    <w:rsid w:val="00E53627"/>
    <w:rsid w:val="00E54899"/>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1FAC"/>
    <w:rsid w:val="00E9375F"/>
    <w:rsid w:val="00E93EB9"/>
    <w:rsid w:val="00E940C5"/>
    <w:rsid w:val="00E96069"/>
    <w:rsid w:val="00EA11EF"/>
    <w:rsid w:val="00EA1E00"/>
    <w:rsid w:val="00EA1FC6"/>
    <w:rsid w:val="00EA25DE"/>
    <w:rsid w:val="00EA3E60"/>
    <w:rsid w:val="00EA55C2"/>
    <w:rsid w:val="00EA5FE9"/>
    <w:rsid w:val="00EA6D5C"/>
    <w:rsid w:val="00EA7069"/>
    <w:rsid w:val="00EA776B"/>
    <w:rsid w:val="00EB20FD"/>
    <w:rsid w:val="00EB31E1"/>
    <w:rsid w:val="00EB4DF3"/>
    <w:rsid w:val="00EB51A7"/>
    <w:rsid w:val="00EB5549"/>
    <w:rsid w:val="00EB63BA"/>
    <w:rsid w:val="00EB6AB9"/>
    <w:rsid w:val="00EB7038"/>
    <w:rsid w:val="00EB728D"/>
    <w:rsid w:val="00EB72FA"/>
    <w:rsid w:val="00EB7494"/>
    <w:rsid w:val="00EB777C"/>
    <w:rsid w:val="00EC06C9"/>
    <w:rsid w:val="00EC07A6"/>
    <w:rsid w:val="00EC0C55"/>
    <w:rsid w:val="00EC13CF"/>
    <w:rsid w:val="00EC1D66"/>
    <w:rsid w:val="00EC46BE"/>
    <w:rsid w:val="00EC479E"/>
    <w:rsid w:val="00EC7359"/>
    <w:rsid w:val="00EC771E"/>
    <w:rsid w:val="00ED1906"/>
    <w:rsid w:val="00ED31D9"/>
    <w:rsid w:val="00ED3D77"/>
    <w:rsid w:val="00ED639C"/>
    <w:rsid w:val="00EE07F0"/>
    <w:rsid w:val="00EE1697"/>
    <w:rsid w:val="00EE2A5E"/>
    <w:rsid w:val="00EE426B"/>
    <w:rsid w:val="00EE4A27"/>
    <w:rsid w:val="00EE5525"/>
    <w:rsid w:val="00EE73A4"/>
    <w:rsid w:val="00EE7F64"/>
    <w:rsid w:val="00EF055D"/>
    <w:rsid w:val="00EF067E"/>
    <w:rsid w:val="00EF0A07"/>
    <w:rsid w:val="00EF367F"/>
    <w:rsid w:val="00EF528E"/>
    <w:rsid w:val="00EF5CA1"/>
    <w:rsid w:val="00EF624D"/>
    <w:rsid w:val="00EF636D"/>
    <w:rsid w:val="00F002FD"/>
    <w:rsid w:val="00F00432"/>
    <w:rsid w:val="00F01EBE"/>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4311"/>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54EC"/>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5A89"/>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54B9"/>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3951"/>
    <w:rsid w:val="00FB3AC4"/>
    <w:rsid w:val="00FB3E8A"/>
    <w:rsid w:val="00FB5619"/>
    <w:rsid w:val="00FB7303"/>
    <w:rsid w:val="00FB73BF"/>
    <w:rsid w:val="00FC002E"/>
    <w:rsid w:val="00FC11C0"/>
    <w:rsid w:val="00FC19C7"/>
    <w:rsid w:val="00FC309E"/>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3994"/>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RBI5PAMIO524-1616901215-22184</_dlc_DocId>
    <_dlc_DocIdUrl xmlns="71c5aaf6-e6ce-465b-b873-5148d2a4c105">
      <Url>https://nokia.sharepoint.com/sites/gxp/_layouts/15/DocIdRedir.aspx?ID=RBI5PAMIO524-1616901215-22184</Url>
      <Description>RBI5PAMIO524-1616901215-22184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2.xml><?xml version="1.0" encoding="utf-8"?>
<ds:datastoreItem xmlns:ds="http://schemas.openxmlformats.org/officeDocument/2006/customXml" ds:itemID="{D5945979-1034-4363-A1F9-5BFE3D9D9FBC}">
  <ds:schemaRefs>
    <ds:schemaRef ds:uri="http://schemas.microsoft.com/office/infopath/2007/PartnerControls"/>
    <ds:schemaRef ds:uri="http://purl.org/dc/elements/1.1/"/>
    <ds:schemaRef ds:uri="3f2ce089-3858-4176-9a21-a30f9204848e"/>
    <ds:schemaRef ds:uri="http://schemas.microsoft.com/office/2006/metadata/properties"/>
    <ds:schemaRef ds:uri="http://schemas.microsoft.com/office/2006/documentManagement/types"/>
    <ds:schemaRef ds:uri="http://purl.org/dc/terms/"/>
    <ds:schemaRef ds:uri="7275bb01-7583-478d-bc14-e839a2dd5989"/>
    <ds:schemaRef ds:uri="http://www.w3.org/XML/1998/namespace"/>
    <ds:schemaRef ds:uri="http://schemas.openxmlformats.org/package/2006/metadata/core-properties"/>
    <ds:schemaRef ds:uri="71c5aaf6-e6ce-465b-b873-5148d2a4c105"/>
    <ds:schemaRef ds:uri="http://purl.org/dc/dcmitype/"/>
  </ds:schemaRefs>
</ds:datastoreItem>
</file>

<file path=customXml/itemProps3.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4.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5.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6.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4</Pages>
  <Words>1260</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7936</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142</cp:revision>
  <dcterms:created xsi:type="dcterms:W3CDTF">2024-05-09T14:18:00Z</dcterms:created>
  <dcterms:modified xsi:type="dcterms:W3CDTF">2024-05-12T23:16:00Z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772b691e-8b1f-4bda-9844-f96afa053f2e</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